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Pr="00164EB0" w:rsidRDefault="00C62FE0" w:rsidP="00C62FE0">
      <w:pPr>
        <w:spacing w:after="0" w:line="240" w:lineRule="auto"/>
        <w:jc w:val="center"/>
        <w:rPr>
          <w:b/>
          <w:sz w:val="36"/>
          <w:szCs w:val="36"/>
          <w:lang w:val="ru-RU"/>
        </w:rPr>
      </w:pPr>
      <w:r w:rsidRPr="007A1EE4">
        <w:rPr>
          <w:b/>
          <w:sz w:val="36"/>
          <w:szCs w:val="36"/>
        </w:rPr>
        <w:t>УСЛОВИЯ ЗА КАНДИДАТСТВАНЕ</w:t>
      </w:r>
    </w:p>
    <w:p w:rsidR="00C62FE0" w:rsidRPr="00164EB0" w:rsidRDefault="00C62FE0" w:rsidP="00C62FE0">
      <w:pPr>
        <w:spacing w:after="0" w:line="240" w:lineRule="auto"/>
        <w:jc w:val="center"/>
        <w:rPr>
          <w:b/>
          <w:sz w:val="28"/>
          <w:szCs w:val="28"/>
          <w:lang w:val="ru-RU"/>
        </w:rPr>
      </w:pPr>
    </w:p>
    <w:p w:rsidR="00C62FE0" w:rsidRPr="00164EB0" w:rsidRDefault="00C62FE0" w:rsidP="00C62FE0">
      <w:pPr>
        <w:spacing w:after="0"/>
        <w:jc w:val="center"/>
        <w:rPr>
          <w:b/>
          <w:sz w:val="32"/>
          <w:szCs w:val="32"/>
          <w:lang w:val="ru-RU"/>
        </w:rPr>
      </w:pPr>
      <w:r w:rsidRPr="007A1EE4">
        <w:rPr>
          <w:b/>
          <w:sz w:val="32"/>
          <w:szCs w:val="32"/>
        </w:rPr>
        <w:t>с проектни предложения за предоставяне на безвъзмездна финансова помощ по</w:t>
      </w:r>
      <w:r w:rsidRPr="007A1EE4" w:rsidDel="00352D2A">
        <w:rPr>
          <w:b/>
          <w:sz w:val="32"/>
          <w:szCs w:val="32"/>
        </w:rPr>
        <w:t xml:space="preserve"> </w:t>
      </w:r>
    </w:p>
    <w:p w:rsidR="00C62FE0" w:rsidRPr="00164EB0" w:rsidRDefault="00C62FE0" w:rsidP="00C62FE0">
      <w:pPr>
        <w:spacing w:after="0"/>
        <w:jc w:val="center"/>
        <w:rPr>
          <w:b/>
          <w:sz w:val="32"/>
          <w:szCs w:val="32"/>
          <w:lang w:val="ru-RU"/>
        </w:rPr>
      </w:pPr>
    </w:p>
    <w:p w:rsidR="00C62FE0" w:rsidRPr="007A1EE4" w:rsidRDefault="00C62FE0" w:rsidP="00C62FE0">
      <w:pPr>
        <w:spacing w:after="0"/>
        <w:jc w:val="center"/>
        <w:rPr>
          <w:b/>
          <w:sz w:val="32"/>
          <w:szCs w:val="32"/>
        </w:rPr>
      </w:pPr>
      <w:r w:rsidRPr="007A1EE4">
        <w:rPr>
          <w:b/>
          <w:sz w:val="32"/>
          <w:szCs w:val="32"/>
        </w:rPr>
        <w:t>Стратегията за водено от общностите местно развитие на                                        МИГ</w:t>
      </w:r>
      <w:r>
        <w:rPr>
          <w:b/>
          <w:sz w:val="32"/>
          <w:szCs w:val="32"/>
        </w:rPr>
        <w:t xml:space="preserve">  Костинброд-Своге</w:t>
      </w:r>
    </w:p>
    <w:p w:rsidR="00C62FE0" w:rsidRPr="007A1EE4" w:rsidRDefault="00C62FE0" w:rsidP="00C62FE0">
      <w:pPr>
        <w:spacing w:after="0"/>
        <w:jc w:val="center"/>
        <w:rPr>
          <w:b/>
          <w:sz w:val="32"/>
          <w:szCs w:val="32"/>
        </w:rPr>
      </w:pPr>
      <w:r w:rsidRPr="007A1EE4">
        <w:rPr>
          <w:b/>
          <w:sz w:val="32"/>
          <w:szCs w:val="32"/>
        </w:rPr>
        <w:t>от</w:t>
      </w:r>
    </w:p>
    <w:p w:rsidR="00C62FE0" w:rsidRPr="007A1EE4" w:rsidRDefault="00C62FE0" w:rsidP="00C62FE0">
      <w:pPr>
        <w:spacing w:after="60"/>
        <w:jc w:val="center"/>
        <w:rPr>
          <w:rFonts w:eastAsia="Times New Roman" w:cs="Calibri"/>
          <w:b/>
          <w:snapToGrid w:val="0"/>
          <w:sz w:val="32"/>
          <w:szCs w:val="32"/>
        </w:rPr>
      </w:pPr>
      <w:r w:rsidRPr="007A1EE4">
        <w:rPr>
          <w:rFonts w:eastAsia="SimSun"/>
          <w:b/>
          <w:sz w:val="32"/>
          <w:szCs w:val="32"/>
        </w:rPr>
        <w:t>Програма за развитие на селските райони</w:t>
      </w:r>
      <w:r w:rsidRPr="007A1EE4">
        <w:rPr>
          <w:rFonts w:eastAsia="Times New Roman" w:cs="Calibri"/>
          <w:b/>
          <w:snapToGrid w:val="0"/>
          <w:sz w:val="32"/>
          <w:szCs w:val="32"/>
        </w:rPr>
        <w:t xml:space="preserve"> 2014-2020</w:t>
      </w:r>
    </w:p>
    <w:p w:rsidR="00C62FE0" w:rsidRPr="00164EB0" w:rsidRDefault="00C62FE0" w:rsidP="00C62FE0">
      <w:pPr>
        <w:spacing w:after="240"/>
        <w:rPr>
          <w:rFonts w:eastAsia="Times New Roman" w:cs="Calibri"/>
          <w:b/>
          <w:snapToGrid w:val="0"/>
          <w:sz w:val="32"/>
          <w:szCs w:val="32"/>
          <w:lang w:val="ru-RU"/>
        </w:rPr>
      </w:pPr>
    </w:p>
    <w:p w:rsidR="00C62FE0" w:rsidRPr="00164EB0" w:rsidRDefault="00C62FE0" w:rsidP="00C62FE0">
      <w:pPr>
        <w:spacing w:after="240"/>
        <w:rPr>
          <w:rFonts w:eastAsia="Times New Roman" w:cs="Calibri"/>
          <w:b/>
          <w:snapToGrid w:val="0"/>
          <w:sz w:val="32"/>
          <w:szCs w:val="32"/>
          <w:lang w:val="ru-RU"/>
        </w:rPr>
      </w:pPr>
    </w:p>
    <w:p w:rsidR="00C62FE0" w:rsidRPr="007A1EE4" w:rsidRDefault="00C62FE0" w:rsidP="00C62FE0">
      <w:pPr>
        <w:spacing w:after="240"/>
        <w:jc w:val="center"/>
        <w:rPr>
          <w:b/>
          <w:sz w:val="32"/>
          <w:szCs w:val="32"/>
        </w:rPr>
      </w:pPr>
      <w:r w:rsidRPr="007A1EE4">
        <w:rPr>
          <w:b/>
          <w:sz w:val="32"/>
          <w:szCs w:val="32"/>
        </w:rPr>
        <w:t>Процедура</w:t>
      </w:r>
      <w:r>
        <w:rPr>
          <w:b/>
          <w:sz w:val="32"/>
          <w:szCs w:val="32"/>
        </w:rPr>
        <w:t xml:space="preserve"> з</w:t>
      </w:r>
      <w:r w:rsidRPr="007A1EE4">
        <w:rPr>
          <w:b/>
          <w:sz w:val="32"/>
          <w:szCs w:val="32"/>
        </w:rPr>
        <w:t>а подбор на проекти по</w:t>
      </w:r>
    </w:p>
    <w:p w:rsidR="00FF061F" w:rsidRPr="00A26CD9" w:rsidRDefault="0037549B" w:rsidP="00A26CD9">
      <w:pPr>
        <w:jc w:val="center"/>
        <w:rPr>
          <w:b/>
          <w:bCs/>
          <w:sz w:val="32"/>
          <w:szCs w:val="32"/>
          <w:lang w:eastAsia="bg-BG"/>
        </w:rPr>
      </w:pPr>
      <w:r>
        <w:rPr>
          <w:b/>
          <w:bCs/>
          <w:sz w:val="32"/>
          <w:szCs w:val="32"/>
          <w:lang w:eastAsia="bg-BG"/>
        </w:rPr>
        <w:t xml:space="preserve">МИГ Костинброд-Своге </w:t>
      </w:r>
      <w:r w:rsidR="00774AF7">
        <w:rPr>
          <w:b/>
          <w:bCs/>
          <w:sz w:val="32"/>
          <w:szCs w:val="32"/>
          <w:lang w:val="en-US" w:eastAsia="bg-BG"/>
        </w:rPr>
        <w:t>BG</w:t>
      </w:r>
      <w:r>
        <w:rPr>
          <w:b/>
          <w:bCs/>
          <w:sz w:val="32"/>
          <w:szCs w:val="32"/>
          <w:lang w:val="en-US" w:eastAsia="bg-BG"/>
        </w:rPr>
        <w:t xml:space="preserve">06RDNP001-19.237 </w:t>
      </w:r>
      <w:r w:rsidR="00C62FE0">
        <w:rPr>
          <w:b/>
          <w:bCs/>
          <w:sz w:val="32"/>
          <w:szCs w:val="32"/>
          <w:lang w:eastAsia="bg-BG"/>
        </w:rPr>
        <w:t xml:space="preserve">Подмярка </w:t>
      </w:r>
      <w:r w:rsidR="00C62FE0" w:rsidRPr="00164EB0">
        <w:rPr>
          <w:b/>
          <w:bCs/>
          <w:sz w:val="32"/>
          <w:szCs w:val="32"/>
          <w:lang w:val="ru-RU" w:eastAsia="bg-BG"/>
        </w:rPr>
        <w:t>7.2</w:t>
      </w:r>
      <w:r w:rsidR="00C62FE0">
        <w:rPr>
          <w:b/>
          <w:bCs/>
          <w:sz w:val="32"/>
          <w:szCs w:val="32"/>
          <w:lang w:val="ru-RU" w:eastAsia="bg-BG"/>
        </w:rPr>
        <w:t xml:space="preserve">  </w:t>
      </w:r>
      <w:r w:rsidR="00C62FE0" w:rsidRPr="00C62FE0">
        <w:rPr>
          <w:b/>
          <w:bCs/>
          <w:sz w:val="32"/>
          <w:szCs w:val="32"/>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w:t>
      </w:r>
      <w:r w:rsidR="00A26CD9">
        <w:rPr>
          <w:b/>
          <w:bCs/>
          <w:sz w:val="32"/>
          <w:szCs w:val="32"/>
          <w:lang w:eastAsia="bg-BG"/>
        </w:rPr>
        <w:t>очници и спестяване на енергия”</w:t>
      </w:r>
    </w:p>
    <w:p w:rsidR="00510D25" w:rsidRDefault="00510D25" w:rsidP="00A26CD9">
      <w:pPr>
        <w:jc w:val="center"/>
        <w:rPr>
          <w:b/>
          <w:bCs/>
          <w:sz w:val="32"/>
          <w:szCs w:val="32"/>
          <w:lang w:eastAsia="bg-BG"/>
        </w:rPr>
      </w:pP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СЪДЪРЖАНИЕ:</w:t>
      </w:r>
    </w:p>
    <w:p w:rsidR="0003420F" w:rsidRPr="0003420F" w:rsidRDefault="00A26CD9" w:rsidP="0003420F">
      <w:pPr>
        <w:tabs>
          <w:tab w:val="left" w:pos="6660"/>
        </w:tabs>
        <w:spacing w:after="0" w:line="240" w:lineRule="auto"/>
        <w:ind w:right="-12"/>
        <w:rPr>
          <w:rFonts w:ascii="Times New Roman" w:eastAsia="Times New Roman" w:hAnsi="Times New Roman"/>
          <w:sz w:val="24"/>
          <w:szCs w:val="24"/>
        </w:rPr>
      </w:pPr>
      <w:r>
        <w:rPr>
          <w:rFonts w:ascii="Times New Roman" w:eastAsia="Times New Roman" w:hAnsi="Times New Roman"/>
          <w:sz w:val="24"/>
          <w:szCs w:val="24"/>
        </w:rPr>
        <w:t>І. Условия за кан</w:t>
      </w:r>
      <w:r w:rsidR="0003420F" w:rsidRPr="0003420F">
        <w:rPr>
          <w:rFonts w:ascii="Times New Roman" w:eastAsia="Times New Roman" w:hAnsi="Times New Roman"/>
          <w:sz w:val="24"/>
          <w:szCs w:val="24"/>
        </w:rPr>
        <w:t>дидастване</w:t>
      </w:r>
      <w:r w:rsidR="0003420F" w:rsidRPr="0066112A">
        <w:rPr>
          <w:rFonts w:ascii="Times New Roman" w:eastAsia="Times New Roman" w:hAnsi="Times New Roman"/>
          <w:sz w:val="24"/>
          <w:szCs w:val="24"/>
        </w:rPr>
        <w:t>..........................................</w:t>
      </w:r>
      <w:r w:rsidRPr="0066112A">
        <w:rPr>
          <w:rFonts w:ascii="Times New Roman" w:eastAsia="Times New Roman" w:hAnsi="Times New Roman"/>
          <w:sz w:val="24"/>
          <w:szCs w:val="24"/>
        </w:rPr>
        <w:t>.......</w:t>
      </w:r>
      <w:r w:rsidR="0003420F" w:rsidRPr="0066112A">
        <w:rPr>
          <w:rFonts w:ascii="Times New Roman" w:eastAsia="Times New Roman" w:hAnsi="Times New Roman"/>
          <w:sz w:val="24"/>
          <w:szCs w:val="24"/>
        </w:rPr>
        <w:t>.................</w:t>
      </w:r>
      <w:r w:rsidR="0066112A" w:rsidRPr="0066112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 Наименование на програмата......................................................</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 Наименование на приоритетната ос.............................</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3. Наименование на процедурата........</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4. Измерения по кодове............................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5.Териториален обхват..............................................................................................</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6. Цели на предоставяната безвъзмездна финансова помощ и очакв</w:t>
      </w:r>
      <w:r w:rsidR="00A26CD9">
        <w:rPr>
          <w:rFonts w:ascii="Times New Roman" w:eastAsia="Times New Roman" w:hAnsi="Times New Roman"/>
          <w:sz w:val="24"/>
          <w:szCs w:val="24"/>
        </w:rPr>
        <w:t>ани резултати...</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7. Инди</w:t>
      </w:r>
      <w:r w:rsidR="00A26CD9">
        <w:rPr>
          <w:rFonts w:ascii="Times New Roman" w:eastAsia="Times New Roman" w:hAnsi="Times New Roman"/>
          <w:sz w:val="24"/>
          <w:szCs w:val="24"/>
        </w:rPr>
        <w:t>катори ………......</w:t>
      </w:r>
      <w:r w:rsidRPr="0003420F">
        <w:rPr>
          <w:rFonts w:ascii="Times New Roman" w:eastAsia="Times New Roman" w:hAnsi="Times New Roman"/>
          <w:sz w:val="24"/>
          <w:szCs w:val="24"/>
        </w:rPr>
        <w:t>.......................................................................</w:t>
      </w:r>
      <w:r w:rsidR="00440CCA">
        <w:rPr>
          <w:rFonts w:ascii="Times New Roman" w:eastAsia="Times New Roman" w:hAnsi="Times New Roman"/>
          <w:sz w:val="24"/>
          <w:szCs w:val="24"/>
        </w:rPr>
        <w:t>...............................8</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8. Общ размер на безвъзмездната финансова помощ по процедурата.............</w:t>
      </w:r>
      <w:r w:rsidR="00A26CD9">
        <w:rPr>
          <w:rFonts w:ascii="Times New Roman" w:eastAsia="Times New Roman" w:hAnsi="Times New Roman"/>
          <w:sz w:val="24"/>
          <w:szCs w:val="24"/>
        </w:rPr>
        <w:t>...............</w:t>
      </w:r>
      <w:r w:rsidR="00440CCA">
        <w:rPr>
          <w:rFonts w:ascii="Times New Roman" w:eastAsia="Times New Roman" w:hAnsi="Times New Roman"/>
          <w:sz w:val="24"/>
          <w:szCs w:val="24"/>
        </w:rPr>
        <w:t>10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9. Минимален и максимален размер на безвъзмездната финансова помощ за конкретен проект............</w:t>
      </w:r>
      <w:r w:rsidR="00A26CD9">
        <w:rPr>
          <w:rFonts w:ascii="Times New Roman" w:eastAsia="Times New Roman" w:hAnsi="Times New Roman"/>
          <w:sz w:val="24"/>
          <w:szCs w:val="24"/>
        </w:rPr>
        <w:t>.......................................................................................................................</w:t>
      </w:r>
      <w:r w:rsidR="00440CCA">
        <w:rPr>
          <w:rFonts w:ascii="Times New Roman" w:eastAsia="Times New Roman" w:hAnsi="Times New Roman"/>
          <w:sz w:val="24"/>
          <w:szCs w:val="24"/>
        </w:rPr>
        <w:t>..10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10. Процент на съфинансиране.........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322097">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11. Доп</w:t>
      </w:r>
      <w:r w:rsidR="00A26CD9">
        <w:rPr>
          <w:rFonts w:ascii="Times New Roman" w:eastAsia="Times New Roman" w:hAnsi="Times New Roman"/>
          <w:sz w:val="24"/>
          <w:szCs w:val="24"/>
        </w:rPr>
        <w:t xml:space="preserve">устими </w:t>
      </w:r>
      <w:r w:rsidR="00A754F4">
        <w:rPr>
          <w:rFonts w:ascii="Times New Roman" w:eastAsia="Times New Roman" w:hAnsi="Times New Roman"/>
          <w:sz w:val="24"/>
          <w:szCs w:val="24"/>
        </w:rPr>
        <w:t xml:space="preserve">и недопустими </w:t>
      </w:r>
      <w:r w:rsidR="00A26CD9">
        <w:rPr>
          <w:rFonts w:ascii="Times New Roman" w:eastAsia="Times New Roman" w:hAnsi="Times New Roman"/>
          <w:sz w:val="24"/>
          <w:szCs w:val="24"/>
        </w:rPr>
        <w:t>кандидати..................</w:t>
      </w:r>
      <w:r w:rsidRPr="0003420F">
        <w:rPr>
          <w:rFonts w:ascii="Times New Roman" w:eastAsia="Times New Roman" w:hAnsi="Times New Roman"/>
          <w:sz w:val="24"/>
          <w:szCs w:val="24"/>
        </w:rPr>
        <w:t>........</w:t>
      </w:r>
      <w:r w:rsidR="00A754F4">
        <w:rPr>
          <w:rFonts w:ascii="Times New Roman" w:eastAsia="Times New Roman" w:hAnsi="Times New Roman"/>
          <w:sz w:val="24"/>
          <w:szCs w:val="24"/>
        </w:rPr>
        <w:t>...........</w:t>
      </w:r>
      <w:r w:rsidRPr="0003420F">
        <w:rPr>
          <w:rFonts w:ascii="Times New Roman" w:eastAsia="Times New Roman" w:hAnsi="Times New Roman"/>
          <w:sz w:val="24"/>
          <w:szCs w:val="24"/>
        </w:rPr>
        <w:t>...........................</w:t>
      </w:r>
      <w:r w:rsidR="00322097">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12. Допустими партньори...............................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322097">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13. Дейности, </w:t>
      </w:r>
      <w:r w:rsidR="00A26CD9">
        <w:rPr>
          <w:rFonts w:ascii="Times New Roman" w:eastAsia="Times New Roman" w:hAnsi="Times New Roman"/>
          <w:sz w:val="24"/>
          <w:szCs w:val="24"/>
        </w:rPr>
        <w:t>допустими за финансиране..........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14. Категории разходи, допустими за финанс</w:t>
      </w:r>
      <w:r w:rsidR="00A26CD9">
        <w:rPr>
          <w:rFonts w:ascii="Times New Roman" w:eastAsia="Times New Roman" w:hAnsi="Times New Roman"/>
          <w:sz w:val="24"/>
          <w:szCs w:val="24"/>
        </w:rPr>
        <w:t>иране..................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...............................13</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15. Допустими</w:t>
      </w:r>
      <w:r w:rsidR="00A26CD9">
        <w:rPr>
          <w:rFonts w:ascii="Times New Roman" w:eastAsia="Times New Roman" w:hAnsi="Times New Roman"/>
          <w:sz w:val="24"/>
          <w:szCs w:val="24"/>
        </w:rPr>
        <w:t xml:space="preserve"> целеви групи....................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16. Приложим режим на минимални/държавни помощи.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17. Хоризонтални политики...........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18. Минимален и максимален срок за и</w:t>
      </w:r>
      <w:r w:rsidR="00A26CD9">
        <w:rPr>
          <w:rFonts w:ascii="Times New Roman" w:eastAsia="Times New Roman" w:hAnsi="Times New Roman"/>
          <w:sz w:val="24"/>
          <w:szCs w:val="24"/>
        </w:rPr>
        <w:t>зпълнение на проекта.............</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19. Ред за оценяване на концепциите </w:t>
      </w:r>
      <w:r w:rsidR="00A26CD9">
        <w:rPr>
          <w:rFonts w:ascii="Times New Roman" w:eastAsia="Times New Roman" w:hAnsi="Times New Roman"/>
          <w:sz w:val="24"/>
          <w:szCs w:val="24"/>
        </w:rPr>
        <w:t>за проектни предложения..........</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20. Критерии и методика за оценка на концепциите за проектни предлож</w:t>
      </w:r>
      <w:r w:rsidR="00A26CD9">
        <w:rPr>
          <w:rFonts w:ascii="Times New Roman" w:eastAsia="Times New Roman" w:hAnsi="Times New Roman"/>
          <w:sz w:val="24"/>
          <w:szCs w:val="24"/>
        </w:rPr>
        <w:t>ени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21. Ред за оценяване на проектните предложения......................................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22. Критерии и методика за оценка на проектните предложения..</w:t>
      </w:r>
      <w:r w:rsidR="00A26CD9">
        <w:rPr>
          <w:rFonts w:ascii="Times New Roman" w:eastAsia="Times New Roman" w:hAnsi="Times New Roman"/>
          <w:sz w:val="24"/>
          <w:szCs w:val="24"/>
        </w:rPr>
        <w:t>...</w:t>
      </w:r>
      <w:r w:rsidR="00322097">
        <w:rPr>
          <w:rFonts w:ascii="Times New Roman" w:eastAsia="Times New Roman" w:hAnsi="Times New Roman"/>
          <w:sz w:val="24"/>
          <w:szCs w:val="24"/>
        </w:rPr>
        <w:t>...............................27</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23. Начин на подаване на проектните предложения/ концепциите за про</w:t>
      </w:r>
      <w:r w:rsidR="00A26CD9">
        <w:rPr>
          <w:rFonts w:ascii="Times New Roman" w:eastAsia="Times New Roman" w:hAnsi="Times New Roman"/>
          <w:sz w:val="24"/>
          <w:szCs w:val="24"/>
        </w:rPr>
        <w:t>ектни предложения.........................................................................................................................</w:t>
      </w:r>
      <w:r w:rsidR="00322097">
        <w:rPr>
          <w:rFonts w:ascii="Times New Roman" w:eastAsia="Times New Roman" w:hAnsi="Times New Roman"/>
          <w:sz w:val="24"/>
          <w:szCs w:val="24"/>
        </w:rPr>
        <w:t>.28</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24. Списък на документите, които се подават н</w:t>
      </w:r>
      <w:r w:rsidR="00A26CD9">
        <w:rPr>
          <w:rFonts w:ascii="Times New Roman" w:eastAsia="Times New Roman" w:hAnsi="Times New Roman"/>
          <w:sz w:val="24"/>
          <w:szCs w:val="24"/>
        </w:rPr>
        <w:t>а етап кандидатстване..............</w:t>
      </w:r>
      <w:r w:rsidR="00322097">
        <w:rPr>
          <w:rFonts w:ascii="Times New Roman" w:eastAsia="Times New Roman" w:hAnsi="Times New Roman"/>
          <w:sz w:val="24"/>
          <w:szCs w:val="24"/>
        </w:rPr>
        <w:t>.............30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25. Начален и краен срок за подаване на документите за кандидатстване за подбор на проектни предложения към стратегията за ВОМР за територията на МИГ </w:t>
      </w:r>
      <w:r w:rsidR="009C6406">
        <w:rPr>
          <w:rFonts w:ascii="Times New Roman" w:eastAsia="Times New Roman" w:hAnsi="Times New Roman"/>
          <w:sz w:val="24"/>
          <w:szCs w:val="24"/>
        </w:rPr>
        <w:t>–</w:t>
      </w:r>
      <w:r w:rsidRPr="0003420F">
        <w:rPr>
          <w:rFonts w:ascii="Times New Roman" w:eastAsia="Times New Roman" w:hAnsi="Times New Roman"/>
          <w:sz w:val="24"/>
          <w:szCs w:val="24"/>
        </w:rPr>
        <w:t xml:space="preserve"> </w:t>
      </w:r>
      <w:r w:rsidR="009C6406">
        <w:rPr>
          <w:rFonts w:ascii="Times New Roman" w:eastAsia="Times New Roman" w:hAnsi="Times New Roman"/>
          <w:sz w:val="24"/>
          <w:szCs w:val="24"/>
        </w:rPr>
        <w:t>Костинброд- Своге</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26. Адрес за подаване на документите за кандидатстване за подбор на стратегии за ВОМР............</w:t>
      </w:r>
      <w:r w:rsidR="00A26CD9">
        <w:rPr>
          <w:rFonts w:ascii="Times New Roman" w:eastAsia="Times New Roman" w:hAnsi="Times New Roman"/>
          <w:sz w:val="24"/>
          <w:szCs w:val="24"/>
        </w:rPr>
        <w:t>.................................................................................................................</w:t>
      </w:r>
      <w:r w:rsidR="00322097">
        <w:rPr>
          <w:rFonts w:ascii="Times New Roman" w:eastAsia="Times New Roman" w:hAnsi="Times New Roman"/>
          <w:sz w:val="24"/>
          <w:szCs w:val="24"/>
        </w:rPr>
        <w:t>.......</w:t>
      </w:r>
      <w:r w:rsidR="000C66F4">
        <w:rPr>
          <w:rFonts w:ascii="Times New Roman" w:eastAsia="Times New Roman" w:hAnsi="Times New Roman"/>
          <w:sz w:val="24"/>
          <w:szCs w:val="24"/>
        </w:rPr>
        <w:t>.</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lastRenderedPageBreak/>
        <w:t>27. Допълнителна информация....................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0C66F4">
        <w:rPr>
          <w:rFonts w:ascii="Times New Roman" w:eastAsia="Times New Roman" w:hAnsi="Times New Roman"/>
          <w:sz w:val="24"/>
          <w:szCs w:val="24"/>
        </w:rPr>
        <w:t>.</w:t>
      </w:r>
      <w:r w:rsidR="00A26CD9">
        <w:rPr>
          <w:rFonts w:ascii="Times New Roman" w:eastAsia="Times New Roman" w:hAnsi="Times New Roman"/>
          <w:sz w:val="24"/>
          <w:szCs w:val="24"/>
        </w:rPr>
        <w:t xml:space="preserve"> </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28. Приложения към Условията за </w:t>
      </w:r>
      <w:r w:rsidR="00A26CD9">
        <w:rPr>
          <w:rFonts w:ascii="Times New Roman" w:eastAsia="Times New Roman" w:hAnsi="Times New Roman"/>
          <w:sz w:val="24"/>
          <w:szCs w:val="24"/>
        </w:rPr>
        <w:t>кандидатстване....................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w:t>
      </w:r>
      <w:r w:rsidR="000C66F4">
        <w:rPr>
          <w:rFonts w:ascii="Times New Roman" w:eastAsia="Times New Roman" w:hAnsi="Times New Roman"/>
          <w:sz w:val="24"/>
          <w:szCs w:val="24"/>
        </w:rPr>
        <w:t>..</w:t>
      </w:r>
      <w:r w:rsidR="00322097">
        <w:rPr>
          <w:rFonts w:ascii="Times New Roman" w:eastAsia="Times New Roman" w:hAnsi="Times New Roman"/>
          <w:sz w:val="24"/>
          <w:szCs w:val="24"/>
        </w:rPr>
        <w:t>37</w:t>
      </w:r>
    </w:p>
    <w:p w:rsidR="00510D25" w:rsidRPr="0003420F" w:rsidRDefault="00510D25" w:rsidP="0003420F">
      <w:pPr>
        <w:tabs>
          <w:tab w:val="left" w:pos="6660"/>
        </w:tabs>
        <w:spacing w:after="0" w:line="240" w:lineRule="auto"/>
        <w:ind w:right="-12"/>
        <w:rPr>
          <w:rFonts w:ascii="Times New Roman" w:eastAsia="Times New Roman" w:hAnsi="Times New Roman"/>
          <w:sz w:val="24"/>
          <w:szCs w:val="24"/>
        </w:rPr>
      </w:pPr>
    </w:p>
    <w:p w:rsidR="009A15AB" w:rsidRDefault="00510D25" w:rsidP="009A15AB">
      <w:pPr>
        <w:tabs>
          <w:tab w:val="left" w:pos="8292"/>
        </w:tabs>
        <w:rPr>
          <w:lang w:val="en-US"/>
        </w:rPr>
      </w:pPr>
      <w:r>
        <w:tab/>
      </w:r>
    </w:p>
    <w:p w:rsidR="004C58D8" w:rsidRPr="009A15AB" w:rsidRDefault="004C58D8" w:rsidP="009A15AB">
      <w:pPr>
        <w:tabs>
          <w:tab w:val="left" w:pos="8292"/>
        </w:tabs>
        <w:rPr>
          <w:lang w:val="en-US"/>
        </w:rPr>
      </w:pPr>
      <w:r w:rsidRPr="002C4CDA">
        <w:rPr>
          <w:rFonts w:ascii="Times New Roman" w:eastAsiaTheme="minorHAnsi" w:hAnsi="Times New Roman"/>
          <w:b/>
          <w:sz w:val="24"/>
          <w:szCs w:val="24"/>
        </w:rPr>
        <w:t>ОБЯСНИТЕЛНИ БЕЛЕЖКИ</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FFFF"/>
        <w:tblLayout w:type="fixed"/>
        <w:tblCellMar>
          <w:left w:w="70" w:type="dxa"/>
          <w:right w:w="70" w:type="dxa"/>
        </w:tblCellMar>
        <w:tblLook w:val="0000"/>
      </w:tblPr>
      <w:tblGrid>
        <w:gridCol w:w="3130"/>
        <w:gridCol w:w="6296"/>
      </w:tblGrid>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Кандидати за 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Бенефициент (Бенефициер) на 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Лицата, посочени в чл.2, ал. 10 от Регламент (ЕО) No 1303/2013 - публична или частна организация, които отговарят за започването или за започването и изпълнението на операции; и в контекста на схемите за държавни помощи, съгласно чл. 107, параграф 1 от ДФЕС – организация, която получава помощта;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 това да противоречи на чл. 121 от Регламент (EO, Евроатом) No 966/2012,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цели.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Проектно предложение </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Предложение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Административен договор </w:t>
            </w:r>
          </w:p>
        </w:tc>
        <w:tc>
          <w:tcPr>
            <w:tcW w:w="6296" w:type="dxa"/>
            <w:shd w:val="clear" w:color="auto" w:fill="auto"/>
          </w:tcPr>
          <w:p w:rsidR="004C58D8" w:rsidRPr="00EC7C8C" w:rsidRDefault="00CA01E9" w:rsidP="00CA01E9">
            <w:pPr>
              <w:spacing w:after="0" w:line="276" w:lineRule="auto"/>
              <w:rPr>
                <w:rFonts w:ascii="Times New Roman" w:eastAsiaTheme="minorHAnsi" w:hAnsi="Times New Roman"/>
                <w:sz w:val="24"/>
                <w:szCs w:val="24"/>
              </w:rPr>
            </w:pPr>
            <w:r>
              <w:rPr>
                <w:rFonts w:ascii="Times New Roman" w:eastAsiaTheme="minorHAnsi" w:hAnsi="Times New Roman"/>
                <w:sz w:val="24"/>
                <w:szCs w:val="24"/>
              </w:rPr>
              <w:t>Договор по смисъла на параграф 1, т.1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2014-2020 г.</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Ръководител на управляващия орган</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Нередност</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Държавна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Минимална помощ (de minimis)</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"Изкуствено създадени условия"</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Инвестиции, за които е установена функционална несамостоятелност и/или изкуствено създадени условия за получаване на помощта с цел осъществяване на </w:t>
            </w:r>
            <w:r w:rsidRPr="00EC7C8C">
              <w:rPr>
                <w:rFonts w:ascii="Times New Roman" w:eastAsiaTheme="minorHAnsi" w:hAnsi="Times New Roman"/>
                <w:sz w:val="24"/>
                <w:szCs w:val="24"/>
              </w:rPr>
              <w:lastRenderedPageBreak/>
              <w:t>предимство в противоречие с целите на мярката.</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"Функционална несамостоятелност“</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A01E9" w:rsidRPr="002C4CDA" w:rsidTr="003E7EE4">
        <w:tc>
          <w:tcPr>
            <w:tcW w:w="3130" w:type="dxa"/>
            <w:shd w:val="clear" w:color="auto" w:fill="auto"/>
          </w:tcPr>
          <w:p w:rsidR="00CA01E9" w:rsidRPr="002C4CDA" w:rsidRDefault="00CA01E9" w:rsidP="002C4CDA">
            <w:pPr>
              <w:spacing w:after="0" w:line="276" w:lineRule="auto"/>
              <w:rPr>
                <w:rFonts w:ascii="Times New Roman" w:eastAsiaTheme="minorHAnsi" w:hAnsi="Times New Roman"/>
                <w:b/>
                <w:sz w:val="24"/>
                <w:szCs w:val="24"/>
              </w:rPr>
            </w:pPr>
            <w:r>
              <w:rPr>
                <w:rFonts w:ascii="Times New Roman" w:eastAsiaTheme="minorHAnsi" w:hAnsi="Times New Roman"/>
                <w:b/>
                <w:sz w:val="24"/>
                <w:szCs w:val="24"/>
              </w:rPr>
              <w:t>„Мобилни обекти“</w:t>
            </w:r>
          </w:p>
        </w:tc>
        <w:tc>
          <w:tcPr>
            <w:tcW w:w="6296" w:type="dxa"/>
            <w:shd w:val="clear" w:color="auto" w:fill="auto"/>
          </w:tcPr>
          <w:p w:rsidR="00CA01E9" w:rsidRPr="00EC7C8C" w:rsidRDefault="00CA01E9" w:rsidP="002C4CDA">
            <w:pPr>
              <w:spacing w:after="0" w:line="276" w:lineRule="auto"/>
              <w:rPr>
                <w:rFonts w:ascii="Times New Roman" w:eastAsiaTheme="minorHAnsi" w:hAnsi="Times New Roman"/>
                <w:sz w:val="24"/>
                <w:szCs w:val="24"/>
              </w:rPr>
            </w:pPr>
            <w:r>
              <w:rPr>
                <w:rFonts w:ascii="Times New Roman" w:eastAsiaTheme="minorHAnsi" w:hAnsi="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r w:rsidR="00CA01E9" w:rsidRPr="002C4CDA" w:rsidTr="003E7EE4">
        <w:tc>
          <w:tcPr>
            <w:tcW w:w="3130" w:type="dxa"/>
            <w:shd w:val="clear" w:color="auto" w:fill="auto"/>
          </w:tcPr>
          <w:p w:rsidR="00CA01E9" w:rsidRDefault="00CA01E9" w:rsidP="002C4CDA">
            <w:pPr>
              <w:spacing w:after="0" w:line="276" w:lineRule="auto"/>
              <w:rPr>
                <w:rFonts w:ascii="Times New Roman" w:eastAsiaTheme="minorHAnsi" w:hAnsi="Times New Roman"/>
                <w:b/>
                <w:sz w:val="24"/>
                <w:szCs w:val="24"/>
              </w:rPr>
            </w:pPr>
            <w:r>
              <w:rPr>
                <w:rFonts w:ascii="Times New Roman" w:eastAsiaTheme="minorHAnsi" w:hAnsi="Times New Roman"/>
                <w:b/>
                <w:sz w:val="24"/>
                <w:szCs w:val="24"/>
              </w:rPr>
              <w:t>„Транспортни средства“</w:t>
            </w:r>
          </w:p>
        </w:tc>
        <w:tc>
          <w:tcPr>
            <w:tcW w:w="6296" w:type="dxa"/>
            <w:shd w:val="clear" w:color="auto" w:fill="auto"/>
          </w:tcPr>
          <w:p w:rsidR="00CA01E9" w:rsidRDefault="00CA01E9" w:rsidP="002C4CDA">
            <w:pPr>
              <w:spacing w:after="0" w:line="276" w:lineRule="auto"/>
              <w:rPr>
                <w:rFonts w:ascii="Times New Roman" w:eastAsiaTheme="minorHAnsi" w:hAnsi="Times New Roman"/>
                <w:sz w:val="24"/>
                <w:szCs w:val="24"/>
              </w:rPr>
            </w:pPr>
            <w:r>
              <w:rPr>
                <w:rFonts w:ascii="Times New Roman" w:eastAsiaTheme="minorHAnsi" w:hAnsi="Times New Roman"/>
                <w:sz w:val="24"/>
                <w:szCs w:val="24"/>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социални услуги и оборудвани за целите на инвестицията.</w:t>
            </w:r>
          </w:p>
        </w:tc>
      </w:tr>
      <w:tr w:rsidR="00CA01E9" w:rsidRPr="002C4CDA" w:rsidTr="003E7EE4">
        <w:tc>
          <w:tcPr>
            <w:tcW w:w="3130" w:type="dxa"/>
            <w:shd w:val="clear" w:color="auto" w:fill="auto"/>
          </w:tcPr>
          <w:p w:rsidR="00CA01E9" w:rsidRDefault="00CA01E9" w:rsidP="002C4CDA">
            <w:pPr>
              <w:spacing w:after="0" w:line="276" w:lineRule="auto"/>
              <w:rPr>
                <w:rFonts w:ascii="Times New Roman" w:eastAsiaTheme="minorHAnsi" w:hAnsi="Times New Roman"/>
                <w:b/>
                <w:sz w:val="24"/>
                <w:szCs w:val="24"/>
              </w:rPr>
            </w:pPr>
            <w:r>
              <w:rPr>
                <w:rFonts w:ascii="Times New Roman" w:eastAsiaTheme="minorHAnsi" w:hAnsi="Times New Roman"/>
                <w:b/>
                <w:sz w:val="24"/>
                <w:szCs w:val="24"/>
              </w:rPr>
              <w:t>„Техническа инфраструктура“</w:t>
            </w:r>
          </w:p>
        </w:tc>
        <w:tc>
          <w:tcPr>
            <w:tcW w:w="6296" w:type="dxa"/>
            <w:shd w:val="clear" w:color="auto" w:fill="auto"/>
          </w:tcPr>
          <w:p w:rsidR="00CA01E9" w:rsidRDefault="00CA01E9" w:rsidP="002C4CDA">
            <w:pPr>
              <w:spacing w:after="0" w:line="276" w:lineRule="auto"/>
              <w:rPr>
                <w:rFonts w:ascii="Times New Roman" w:eastAsiaTheme="minorHAnsi" w:hAnsi="Times New Roman"/>
                <w:sz w:val="24"/>
                <w:szCs w:val="24"/>
              </w:rPr>
            </w:pPr>
            <w:r>
              <w:rPr>
                <w:rFonts w:ascii="Times New Roman" w:eastAsiaTheme="minorHAnsi" w:hAnsi="Times New Roman"/>
                <w:sz w:val="24"/>
                <w:szCs w:val="24"/>
              </w:rPr>
              <w:t>Система от сгради, съоръжения и линейни инженерни мрежи на транспорта, водоснабдяването и канализацията, електроснабдяването, топлоснабдяването, газоснабдяването, електронните съобщения, хидромелиорациите, третирането на отпадъците и геоза</w:t>
            </w:r>
            <w:r w:rsidR="00D77316">
              <w:rPr>
                <w:rFonts w:ascii="Times New Roman" w:eastAsiaTheme="minorHAnsi" w:hAnsi="Times New Roman"/>
                <w:sz w:val="24"/>
                <w:szCs w:val="24"/>
              </w:rPr>
              <w:t>щитната дейносст (съгласно определението в параграф 5, т.31 от ЗУТ)</w:t>
            </w:r>
          </w:p>
        </w:tc>
      </w:tr>
    </w:tbl>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tblPr>
      <w:tblGrid>
        <w:gridCol w:w="3189"/>
        <w:gridCol w:w="6237"/>
      </w:tblGrid>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БФП</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Безвъзмездна финансова помощ</w:t>
            </w:r>
          </w:p>
        </w:tc>
      </w:tr>
      <w:tr w:rsidR="004C58D8" w:rsidRPr="002C4CDA" w:rsidTr="003E7EE4">
        <w:trPr>
          <w:trHeight w:val="702"/>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СВОМР</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Стратегия за изпълнение на водено от общностите местно развитие</w:t>
            </w:r>
          </w:p>
        </w:tc>
      </w:tr>
      <w:tr w:rsidR="004C58D8" w:rsidRPr="002C4CDA" w:rsidTr="003E7EE4">
        <w:trPr>
          <w:trHeight w:val="425"/>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ЕС</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Европейски съюз</w:t>
            </w:r>
          </w:p>
        </w:tc>
      </w:tr>
      <w:tr w:rsidR="004C58D8" w:rsidRPr="002C4CDA" w:rsidTr="003E7EE4">
        <w:trPr>
          <w:trHeight w:val="575"/>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ЗУСЕСИФ</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Закон за управление на средствата от Eвропейските структурни и инвестиционни фондове, обн., ДВ, бр. 101 от 22.12.2015 г</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ИСУН 2020</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Информационната система за управление и наблюдение на </w:t>
            </w:r>
            <w:r w:rsidRPr="00EC7C8C">
              <w:rPr>
                <w:rFonts w:ascii="Times New Roman" w:eastAsiaTheme="minorHAnsi" w:hAnsi="Times New Roman"/>
                <w:sz w:val="24"/>
                <w:szCs w:val="24"/>
              </w:rPr>
              <w:lastRenderedPageBreak/>
              <w:t xml:space="preserve">Структурните инструменти на ЕС в България </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КЕП</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Квалифициран електронен подпис</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ПРСР</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ПМС</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Постановление на Министерски съвет</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ДФЗ</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Държавен фонд “Земеделие”</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УО</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Управляващ орган</w:t>
            </w:r>
          </w:p>
        </w:tc>
      </w:tr>
    </w:tbl>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color w:val="5B9BD5" w:themeColor="accent1"/>
          <w:sz w:val="24"/>
          <w:szCs w:val="24"/>
        </w:rPr>
      </w:pPr>
      <w:bookmarkStart w:id="0" w:name="_Toc476823132"/>
      <w:r w:rsidRPr="002C4CDA">
        <w:rPr>
          <w:rFonts w:ascii="Times New Roman" w:eastAsiaTheme="minorHAnsi" w:hAnsi="Times New Roman"/>
          <w:b/>
          <w:color w:val="5B9BD5" w:themeColor="accent1"/>
          <w:sz w:val="24"/>
          <w:szCs w:val="24"/>
        </w:rPr>
        <w:t>1. Наименование на програмата:</w:t>
      </w:r>
      <w:bookmarkEnd w:id="0"/>
    </w:p>
    <w:p w:rsidR="00510D25" w:rsidRPr="00EC7C8C" w:rsidRDefault="004C58D8" w:rsidP="003C3FB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  2014-2020 (ПРСР) чрез Водено от общностите местно развитие</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1" w:name="_Toc476823133"/>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2. Наименование на приоритетната ос:</w:t>
      </w:r>
      <w:bookmarkEnd w:id="1"/>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bookmarkStart w:id="2" w:name="_Toc476823134"/>
      <w:r w:rsidRPr="00EC7C8C">
        <w:rPr>
          <w:rFonts w:ascii="Times New Roman" w:eastAsiaTheme="minorHAnsi" w:hAnsi="Times New Roman"/>
          <w:sz w:val="24"/>
          <w:szCs w:val="24"/>
        </w:rPr>
        <w:t xml:space="preserve">Мярка 19  „Водено от общностите местно развитие“ </w:t>
      </w:r>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Подмярка 19.2 „Прилагане на стратегии за Водено от общностите местно развитие“</w:t>
      </w:r>
    </w:p>
    <w:p w:rsidR="00A864A4"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от Програмата за развитие на селските райони  за периода 2014 – 2020 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3. Наименование на процедурата:</w:t>
      </w:r>
      <w:bookmarkEnd w:id="2"/>
    </w:p>
    <w:p w:rsidR="00C22084" w:rsidRPr="00EC7C8C" w:rsidRDefault="00774AF7" w:rsidP="002C4CDA">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sz w:val="24"/>
          <w:szCs w:val="24"/>
        </w:rPr>
      </w:pPr>
      <w:r>
        <w:rPr>
          <w:rFonts w:ascii="Times New Roman" w:eastAsiaTheme="minorHAnsi" w:hAnsi="Times New Roman"/>
          <w:sz w:val="24"/>
          <w:szCs w:val="24"/>
        </w:rPr>
        <w:t>МИГ Костинброд-Своге №</w:t>
      </w:r>
      <w:r>
        <w:rPr>
          <w:rFonts w:ascii="Times New Roman" w:eastAsiaTheme="minorHAnsi" w:hAnsi="Times New Roman"/>
          <w:sz w:val="24"/>
          <w:szCs w:val="24"/>
          <w:lang w:val="en-US"/>
        </w:rPr>
        <w:t xml:space="preserve"> BG06RDNP001-19.237 </w:t>
      </w:r>
      <w:r w:rsidR="00FC09FF" w:rsidRPr="00EC7C8C">
        <w:rPr>
          <w:rFonts w:ascii="Times New Roman" w:eastAsiaTheme="minorHAnsi" w:hAnsi="Times New Roman"/>
          <w:sz w:val="24"/>
          <w:szCs w:val="24"/>
        </w:rPr>
        <w:t>Подмярка 7.2. Инвестиции в създаването, подобряването или разширяването на всички видове малка по мащаби инфраструктура</w:t>
      </w:r>
      <w:r>
        <w:rPr>
          <w:rFonts w:ascii="Times New Roman" w:eastAsiaTheme="minorHAnsi" w:hAnsi="Times New Roman"/>
          <w:sz w:val="24"/>
          <w:szCs w:val="24"/>
        </w:rPr>
        <w:t>, включително инвестиции в енергия от възобновяеми източници и спестяване на енергия“</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3" w:name="_Toc476823135"/>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4. Измерения по кодове:</w:t>
      </w:r>
      <w:bookmarkEnd w:id="3"/>
    </w:p>
    <w:p w:rsidR="00C22084" w:rsidRPr="00EC7C8C" w:rsidRDefault="00C22084" w:rsidP="002C4CDA">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Неприложимо</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4" w:name="_Toc476823136"/>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lastRenderedPageBreak/>
        <w:t>5. Териториален обхват:</w:t>
      </w:r>
      <w:bookmarkEnd w:id="4"/>
    </w:p>
    <w:p w:rsidR="00AB565C" w:rsidRPr="00EC7C8C" w:rsidRDefault="00AB565C"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Територията на дейст</w:t>
      </w:r>
      <w:r w:rsidR="00EC7C8C" w:rsidRPr="00EC7C8C">
        <w:rPr>
          <w:rFonts w:ascii="Times New Roman" w:eastAsiaTheme="minorHAnsi" w:hAnsi="Times New Roman"/>
          <w:sz w:val="24"/>
          <w:szCs w:val="24"/>
        </w:rPr>
        <w:t>вие на МИГ „Костинброд - Своге“</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5" w:name="_Toc476823137"/>
    </w:p>
    <w:p w:rsidR="00820085" w:rsidRPr="002C4CDA" w:rsidRDefault="00665FE9"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6. Цели на предоставяната безвъзмездна финансова помощ по процедурата и очаквани резултати:</w:t>
      </w:r>
      <w:bookmarkEnd w:id="5"/>
    </w:p>
    <w:p w:rsidR="00665FE9" w:rsidRPr="00EC7C8C" w:rsidRDefault="00820085"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Основна цел на мярката е насърчаване на социалното приобщаване, намаляването на бедността и икономическото развитие на територията на МИГ „Костинброд - Своге” 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благоустройството, физическата култура, спорта и отдиха и др. 3) Повишаване привлекателността на територията на МИГ чрез обновяване на инфраструктурата.</w:t>
      </w:r>
    </w:p>
    <w:p w:rsidR="00665FE9" w:rsidRPr="00EC7C8C" w:rsidRDefault="00665FE9"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Влошаващото се демографско състояние и социално-икономически характеристики на селските райони се отразява пряко и на състоянието на инфраструктурата и на качеството на предлаганите услуги за населението в селските райони. Поради по-малкия брой население, неговата възрастова и образователна структура в селските райони има недостиг на инвестиции за поддържане на инфраструктурата. Това води до влошаване на качеството на живот и застрашава способността на селските райони да задържат населението и да привличат инвестиции, което ги поставя в социално-икономически упадък.</w:t>
      </w:r>
    </w:p>
    <w:p w:rsidR="009A15AB" w:rsidRDefault="00665FE9"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Липсата на достатъчна и качествена инфраструктура пряко влияе върху социално-икономическото развитие на селата на територията на МИГ „</w:t>
      </w:r>
      <w:r w:rsidR="007950E2" w:rsidRPr="00EC7C8C">
        <w:rPr>
          <w:rFonts w:ascii="Times New Roman" w:eastAsiaTheme="minorHAnsi" w:hAnsi="Times New Roman"/>
          <w:sz w:val="24"/>
          <w:szCs w:val="24"/>
        </w:rPr>
        <w:t>Костинброд-Своге</w:t>
      </w:r>
      <w:r w:rsidRPr="00EC7C8C">
        <w:rPr>
          <w:rFonts w:ascii="Times New Roman" w:eastAsiaTheme="minorHAnsi" w:hAnsi="Times New Roman"/>
          <w:sz w:val="24"/>
          <w:szCs w:val="24"/>
        </w:rPr>
        <w:t>”. За да се намалят съществуващите различия между селото и града чрез критериите за оценка ще се насърчи създаването, подобряването или разширяването на малка по мащаби  инфраструктура с изявен приоритет към селата, което ще допринесе за ограничаване на диспропорциите в развитието между градовете и селата, водещо до обезлю</w:t>
      </w:r>
      <w:r w:rsidR="009A15AB">
        <w:rPr>
          <w:rFonts w:ascii="Times New Roman" w:eastAsiaTheme="minorHAnsi" w:hAnsi="Times New Roman"/>
          <w:sz w:val="24"/>
          <w:szCs w:val="24"/>
        </w:rPr>
        <w:t>дяването на част от територията.</w:t>
      </w:r>
    </w:p>
    <w:p w:rsidR="000A076D" w:rsidRPr="00EC7C8C" w:rsidRDefault="000A076D" w:rsidP="00774AF7">
      <w:pPr>
        <w:pBdr>
          <w:top w:val="single" w:sz="4" w:space="1" w:color="auto"/>
          <w:left w:val="single" w:sz="4" w:space="4" w:color="auto"/>
          <w:bottom w:val="single" w:sz="4" w:space="1" w:color="auto"/>
          <w:right w:val="single" w:sz="4" w:space="8"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b/>
          <w:sz w:val="24"/>
          <w:szCs w:val="24"/>
        </w:rPr>
        <w:t>Обхват на подпомагане:</w:t>
      </w:r>
      <w:r w:rsidRPr="00EC7C8C">
        <w:rPr>
          <w:rFonts w:ascii="Times New Roman" w:eastAsiaTheme="minorHAnsi" w:hAnsi="Times New Roman"/>
          <w:sz w:val="24"/>
          <w:szCs w:val="24"/>
        </w:rPr>
        <w:t xml:space="preserve"> По мярката се подпомагат проекти за подобряване на физическата среда и обхваща обектите и съоръженията за реализиране на услугите в сферата на образованието, социалните грижи, културата, водоснабдяването и </w:t>
      </w:r>
      <w:r w:rsidRPr="00EC7C8C">
        <w:rPr>
          <w:rFonts w:ascii="Times New Roman" w:eastAsiaTheme="minorHAnsi" w:hAnsi="Times New Roman"/>
          <w:sz w:val="24"/>
          <w:szCs w:val="24"/>
        </w:rPr>
        <w:lastRenderedPageBreak/>
        <w:t xml:space="preserve">канализацията, енергоснабдяването, телекомуникациите, транспорта, благоустройството, физическата култура, спорта и отдиха. По мярката не са допустими инвестиции в инфраструктура за здравеопазване. Дейностите по изграждане, реконструкция и/или рехабилитация на водоснабдителни системи и съоръжения са допустими само в агломерации с под 2 000 е. ж. в селските райони. </w:t>
      </w:r>
    </w:p>
    <w:p w:rsidR="000A076D" w:rsidRDefault="000A076D" w:rsidP="00774AF7">
      <w:pPr>
        <w:pBdr>
          <w:top w:val="single" w:sz="4" w:space="1" w:color="auto"/>
          <w:left w:val="single" w:sz="4" w:space="4" w:color="auto"/>
          <w:bottom w:val="single" w:sz="4" w:space="1" w:color="auto"/>
          <w:right w:val="single" w:sz="4" w:space="8"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b/>
          <w:sz w:val="24"/>
          <w:szCs w:val="24"/>
        </w:rPr>
        <w:t>Очаквани резултати:</w:t>
      </w:r>
      <w:r w:rsidRPr="00EC7C8C">
        <w:rPr>
          <w:rFonts w:ascii="Times New Roman" w:eastAsiaTheme="minorHAnsi" w:hAnsi="Times New Roman"/>
          <w:sz w:val="24"/>
          <w:szCs w:val="24"/>
        </w:rPr>
        <w:t xml:space="preserve"> Очакваните резултати от настоящата процедура за предоставяне на безвъзмездна финансова помощ са свързани с: 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в агломерации с под 2 000 е. ж. в селските райони, изграждане и/или обновяване на площи за широко обществено ползване, изграждане, реконструкция, ремонт, оборудване и/или обзавеждане на социална, реконструкция и/или ремонт на общински сгради, изграждане, реконструкция, ремонт, оборудване и/или обзавеждане на спортна инфраструктура, изграждане, реконструкция, ремонт, реставрация, закупуване на оборудване и/или обзавеждане на обекти, свързани с културния живот, реконструкция, ремонт, оборудване и/или обзавеждане на общинска образователна инфраструктура с местно значение в на територията на МИГ.</w:t>
      </w:r>
    </w:p>
    <w:p w:rsidR="00E17E85" w:rsidRDefault="00E17E85" w:rsidP="002C4CDA">
      <w:pPr>
        <w:spacing w:after="0" w:line="276" w:lineRule="auto"/>
        <w:rPr>
          <w:rFonts w:ascii="Times New Roman" w:eastAsiaTheme="minorHAnsi" w:hAnsi="Times New Roman"/>
          <w:b/>
          <w:color w:val="5B9BD5" w:themeColor="accent1"/>
          <w:sz w:val="24"/>
          <w:szCs w:val="24"/>
        </w:rPr>
      </w:pPr>
    </w:p>
    <w:p w:rsidR="00282E28" w:rsidRPr="002C4CDA" w:rsidRDefault="00BC47E1"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7. Индикатори:</w:t>
      </w:r>
    </w:p>
    <w:p w:rsidR="00E33AC8" w:rsidRPr="00EC7C8C" w:rsidRDefault="00BC47E1" w:rsidP="00282E2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Финансирането на проекти на територията на МИГ Костинброд-Своге чрез одобрената стратегия за местно развитие по ПРСР следва да допринесе в максимална степен за постигането на индикаторите по Приоритетна ос 2 „Повишаване качеството на живот на територията, развитие и активизиране на местните човешки, природни, материални и културни ресурси”. МИГ наблюдава и контролира качеството на изпълнението на Стратегията за ВОМР, като следи степента на постигане на индикаторите. Стратегията е определила целевите стойности на индикаторите, спрямо които се измерва постигането на нейните цели. Индикаторите по подмярка 7.2 и целевите им стойности, които трябва да бъдат достигнати, са дадени в таблицата:</w:t>
      </w:r>
    </w:p>
    <w:p w:rsidR="00282E28" w:rsidRPr="002C4CDA" w:rsidRDefault="00282E28"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bl>
      <w:tblPr>
        <w:tblW w:w="9323" w:type="dxa"/>
        <w:jc w:val="center"/>
        <w:tblBorders>
          <w:top w:val="double" w:sz="4" w:space="0" w:color="ED7D31" w:themeColor="accent2"/>
          <w:left w:val="double" w:sz="4" w:space="0" w:color="ED7D31" w:themeColor="accent2"/>
          <w:bottom w:val="double" w:sz="4" w:space="0" w:color="ED7D31" w:themeColor="accent2"/>
          <w:right w:val="double" w:sz="4" w:space="0" w:color="ED7D31" w:themeColor="accent2"/>
          <w:insideH w:val="double" w:sz="4" w:space="0" w:color="ED7D31" w:themeColor="accent2"/>
          <w:insideV w:val="double" w:sz="4" w:space="0" w:color="ED7D31" w:themeColor="accent2"/>
        </w:tblBorders>
        <w:tblLayout w:type="fixed"/>
        <w:tblLook w:val="01E0"/>
      </w:tblPr>
      <w:tblGrid>
        <w:gridCol w:w="717"/>
        <w:gridCol w:w="3245"/>
        <w:gridCol w:w="1311"/>
        <w:gridCol w:w="1504"/>
        <w:gridCol w:w="2546"/>
      </w:tblGrid>
      <w:tr w:rsidR="006B000C" w:rsidRPr="002C4CDA" w:rsidTr="00E33AC8">
        <w:trPr>
          <w:trHeight w:val="320"/>
          <w:jc w:val="center"/>
        </w:trPr>
        <w:tc>
          <w:tcPr>
            <w:tcW w:w="9323" w:type="dxa"/>
            <w:gridSpan w:val="5"/>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ИНДИКАТОРИ ПО МЯРКА 7.2 ОТ СВОМР</w:t>
            </w:r>
          </w:p>
        </w:tc>
      </w:tr>
      <w:tr w:rsidR="006B000C" w:rsidRPr="002C4CDA" w:rsidTr="00E33AC8">
        <w:trPr>
          <w:trHeight w:val="595"/>
          <w:jc w:val="center"/>
        </w:trPr>
        <w:tc>
          <w:tcPr>
            <w:tcW w:w="717"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Вид индикатор</w:t>
            </w:r>
          </w:p>
        </w:tc>
        <w:tc>
          <w:tcPr>
            <w:tcW w:w="3245"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w:t>
            </w:r>
          </w:p>
        </w:tc>
        <w:tc>
          <w:tcPr>
            <w:tcW w:w="1311"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Мерна единица</w:t>
            </w:r>
          </w:p>
        </w:tc>
        <w:tc>
          <w:tcPr>
            <w:tcW w:w="1504"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Цел до</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2023 г.</w:t>
            </w:r>
          </w:p>
        </w:tc>
        <w:tc>
          <w:tcPr>
            <w:tcW w:w="2546"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Източник на информация</w:t>
            </w:r>
          </w:p>
        </w:tc>
      </w:tr>
      <w:tr w:rsidR="006B000C" w:rsidRPr="002C4CDA" w:rsidTr="00E33AC8">
        <w:trPr>
          <w:trHeight w:val="349"/>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Изходен</w:t>
            </w: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финансирани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4</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916"/>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бенефициенти, подпомогнати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4</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870"/>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Общ размер на инвестициите</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Лева</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1 060 406.6</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198"/>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свързани с подобряване на базисна и/или публична инфраструктура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2</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98"/>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включващи дейности за опазване на природното и културно наследство</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595"/>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Резултат</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Възстановени общински пътища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Км</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0,5</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23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Заведения за социални услуги и/или културни центрове и/или обществени сгради с подобрена база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94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Подобрени младежки и  спортни центрове и/или детски и спортни площадки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93"/>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Възстановени паркови площи и градинки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2</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252"/>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Социални, културни, спортни и младежки центрове въвели мерки за енергийна ефективност</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176"/>
          <w:jc w:val="center"/>
        </w:trPr>
        <w:tc>
          <w:tcPr>
            <w:tcW w:w="717" w:type="dxa"/>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Въздействие</w:t>
            </w:r>
          </w:p>
        </w:tc>
        <w:tc>
          <w:tcPr>
            <w:tcW w:w="3245"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Население облагодетелствано от дребно мащабните инвестиции</w:t>
            </w:r>
          </w:p>
        </w:tc>
        <w:tc>
          <w:tcPr>
            <w:tcW w:w="1311"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Брой</w:t>
            </w:r>
          </w:p>
        </w:tc>
        <w:tc>
          <w:tcPr>
            <w:tcW w:w="1504"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25 000</w:t>
            </w:r>
          </w:p>
        </w:tc>
        <w:tc>
          <w:tcPr>
            <w:tcW w:w="2546"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База данни и отчети МИГ и бенефициенти</w:t>
            </w:r>
          </w:p>
        </w:tc>
      </w:tr>
    </w:tbl>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Бенефициентите трябва да впишат в проектните си предложения прогнозни стойности за индикаторите, които техният конкретен проект си поставя за цел да постигне. Те трябва да посочат и източниците на информация, от които може да се провери степента на постигане на различните индикатори, които трябва да са официални и проверими. Проектните предложения задължително трябва да имат принос към постигането на поне един от посочените индикатори за резултат в съответствие с обявената от МИГ процедура за подбор на проекти. </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Кандидатите следва да   попълнят данни за базова и целева стойност по относимите индикатори за изпълнение в съответствие с избраните мерки/операции и Указанията за попълване на електронен формуляр за кандидатстване.</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p>
    <w:p w:rsidR="00BC47E1" w:rsidRPr="002C4CDA"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ВАЖНО: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w:t>
      </w:r>
      <w:r w:rsidR="00774AF7">
        <w:rPr>
          <w:rFonts w:ascii="Times New Roman" w:eastAsiaTheme="minorHAnsi" w:hAnsi="Times New Roman"/>
          <w:b/>
          <w:sz w:val="24"/>
          <w:szCs w:val="24"/>
        </w:rPr>
        <w:t xml:space="preserve"> № 1</w:t>
      </w:r>
      <w:r w:rsidRPr="002C4CDA">
        <w:rPr>
          <w:rFonts w:ascii="Times New Roman" w:eastAsiaTheme="minorHAnsi" w:hAnsi="Times New Roman"/>
          <w:b/>
          <w:sz w:val="24"/>
          <w:szCs w:val="24"/>
        </w:rPr>
        <w:t xml:space="preserve"> „Основна информация за проектното предложение“. </w:t>
      </w:r>
    </w:p>
    <w:p w:rsidR="00D559FC" w:rsidRPr="002C4CDA" w:rsidRDefault="00D559FC"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p w:rsidR="00282E28" w:rsidRDefault="00282E28" w:rsidP="002C4CDA">
      <w:pPr>
        <w:spacing w:after="0" w:line="276" w:lineRule="auto"/>
        <w:rPr>
          <w:rFonts w:ascii="Times New Roman" w:eastAsiaTheme="minorHAnsi" w:hAnsi="Times New Roman"/>
          <w:b/>
          <w:color w:val="5B9BD5" w:themeColor="accent1"/>
          <w:sz w:val="24"/>
          <w:szCs w:val="24"/>
        </w:rPr>
      </w:pPr>
      <w:bookmarkStart w:id="6" w:name="_Toc476823142"/>
    </w:p>
    <w:p w:rsidR="00282E28" w:rsidRDefault="00E33AC8" w:rsidP="002C4CDA">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lastRenderedPageBreak/>
        <w:t>8. Общ размер на безвъзмездната финансова помощ по процедурата:</w:t>
      </w:r>
    </w:p>
    <w:p w:rsidR="00E33AC8" w:rsidRPr="00D41EB4" w:rsidRDefault="00E33AC8"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Общия размер на безвъзмездната финансова помощ по процедурата за подбор на проектни предложения по подмярка 7.2 от стратегията за Водено от общностите местно развитие за територията на Местна инициативна група – Костинброд и Своге, финансирана от Програмата за развитие на селските райони за периода 2014 – 2020 г. е  в  размер на 1 060 406.60 лв.</w:t>
      </w:r>
    </w:p>
    <w:p w:rsidR="00282E28" w:rsidRDefault="00282E28" w:rsidP="002C4CDA">
      <w:pPr>
        <w:spacing w:after="0" w:line="276" w:lineRule="auto"/>
        <w:rPr>
          <w:rFonts w:ascii="Times New Roman" w:eastAsiaTheme="minorHAnsi" w:hAnsi="Times New Roman"/>
          <w:b/>
          <w:color w:val="5B9BD5" w:themeColor="accent1"/>
          <w:sz w:val="24"/>
          <w:szCs w:val="24"/>
        </w:rPr>
      </w:pPr>
    </w:p>
    <w:p w:rsidR="00282E28" w:rsidRPr="002C4CDA" w:rsidRDefault="00DF058F"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9. Минимален  и максимален размер на безвъзмездната финансова помощ БФП за конкретен проект:</w:t>
      </w:r>
      <w:bookmarkEnd w:id="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386"/>
      </w:tblGrid>
      <w:tr w:rsidR="00DF058F" w:rsidRPr="002C4CDA" w:rsidTr="003E7EE4">
        <w:trPr>
          <w:trHeight w:val="285"/>
        </w:trPr>
        <w:tc>
          <w:tcPr>
            <w:tcW w:w="9322" w:type="dxa"/>
            <w:gridSpan w:val="2"/>
            <w:shd w:val="clear" w:color="auto" w:fill="FFFFFF"/>
            <w:vAlign w:val="center"/>
          </w:tcPr>
          <w:p w:rsidR="0086070B" w:rsidRPr="0086070B" w:rsidRDefault="0086070B" w:rsidP="0086070B">
            <w:pPr>
              <w:spacing w:after="0" w:line="240" w:lineRule="auto"/>
              <w:contextualSpacing/>
              <w:jc w:val="both"/>
              <w:rPr>
                <w:rFonts w:ascii="Times New Roman" w:eastAsia="Times New Roman" w:hAnsi="Times New Roman"/>
                <w:sz w:val="24"/>
                <w:szCs w:val="24"/>
              </w:rPr>
            </w:pPr>
            <w:r w:rsidRPr="0086070B">
              <w:rPr>
                <w:rFonts w:ascii="Times New Roman" w:eastAsia="Times New Roman" w:hAnsi="Times New Roman"/>
                <w:sz w:val="24"/>
                <w:szCs w:val="24"/>
              </w:rPr>
              <w:t>Максималният размер</w:t>
            </w:r>
            <w:r w:rsidRPr="0086070B">
              <w:rPr>
                <w:rFonts w:ascii="Times New Roman" w:eastAsia="Times New Roman" w:hAnsi="Times New Roman"/>
                <w:b/>
                <w:sz w:val="24"/>
                <w:szCs w:val="24"/>
              </w:rPr>
              <w:t xml:space="preserve"> </w:t>
            </w:r>
            <w:r w:rsidRPr="0086070B">
              <w:rPr>
                <w:rFonts w:ascii="Times New Roman" w:eastAsia="Times New Roman" w:hAnsi="Times New Roman"/>
                <w:sz w:val="24"/>
                <w:szCs w:val="24"/>
              </w:rPr>
              <w:t>на безвъзмездната финансовата помощ по проект не може да надхвърля 391 166.00 лв. за проекти на общини и ВиК оператори и 150 000.00 лв. за проекти на читалища и неправителствени организации. Разликата между пълния размер на допустимите за финансово подпомагане разходи и размера на финансовата помощ се осигурява от кандидата, като участието на кандидата може да бъде само в парична форма.</w:t>
            </w:r>
          </w:p>
          <w:p w:rsidR="0086070B" w:rsidRPr="0086070B" w:rsidRDefault="0086070B" w:rsidP="0086070B">
            <w:pPr>
              <w:spacing w:after="0" w:line="240" w:lineRule="auto"/>
              <w:contextualSpacing/>
              <w:jc w:val="both"/>
              <w:rPr>
                <w:rFonts w:ascii="Times New Roman" w:eastAsia="Times New Roman" w:hAnsi="Times New Roman"/>
                <w:sz w:val="24"/>
                <w:szCs w:val="24"/>
              </w:rPr>
            </w:pPr>
          </w:p>
          <w:p w:rsidR="0086070B" w:rsidRPr="0086070B" w:rsidRDefault="0086070B" w:rsidP="0086070B">
            <w:pPr>
              <w:spacing w:after="0" w:line="240" w:lineRule="auto"/>
              <w:contextualSpacing/>
              <w:jc w:val="both"/>
              <w:rPr>
                <w:rFonts w:ascii="Times New Roman" w:eastAsia="Times New Roman" w:hAnsi="Times New Roman"/>
                <w:sz w:val="24"/>
                <w:szCs w:val="24"/>
              </w:rPr>
            </w:pPr>
            <w:r w:rsidRPr="0086070B">
              <w:rPr>
                <w:rFonts w:ascii="Times New Roman" w:eastAsia="Times New Roman" w:hAnsi="Times New Roman"/>
                <w:b/>
                <w:sz w:val="24"/>
                <w:szCs w:val="24"/>
              </w:rPr>
              <w:t>Минимале</w:t>
            </w:r>
            <w:r w:rsidRPr="0086070B">
              <w:rPr>
                <w:rFonts w:ascii="Times New Roman" w:eastAsia="Times New Roman" w:hAnsi="Times New Roman"/>
                <w:b/>
                <w:sz w:val="24"/>
                <w:szCs w:val="24"/>
                <w:lang w:eastAsia="bg-BG"/>
              </w:rPr>
              <w:t>н размер</w:t>
            </w:r>
            <w:r w:rsidRPr="0086070B">
              <w:rPr>
                <w:rFonts w:ascii="Times New Roman" w:eastAsia="Times New Roman" w:hAnsi="Times New Roman"/>
                <w:sz w:val="24"/>
                <w:szCs w:val="24"/>
                <w:lang w:eastAsia="bg-BG"/>
              </w:rPr>
              <w:t xml:space="preserve"> на общите допустими разходи за един проект</w:t>
            </w:r>
            <w:r w:rsidRPr="0086070B">
              <w:rPr>
                <w:rFonts w:ascii="Times New Roman" w:eastAsia="Times New Roman" w:hAnsi="Times New Roman"/>
                <w:sz w:val="24"/>
                <w:szCs w:val="24"/>
              </w:rPr>
              <w:t xml:space="preserve"> :</w:t>
            </w:r>
            <w:r w:rsidRPr="0086070B">
              <w:rPr>
                <w:rFonts w:ascii="Times New Roman" w:eastAsia="Times New Roman" w:hAnsi="Times New Roman"/>
                <w:sz w:val="24"/>
                <w:szCs w:val="24"/>
                <w:lang w:eastAsia="bg-BG"/>
              </w:rPr>
              <w:t xml:space="preserve"> 50 000 лева</w:t>
            </w:r>
            <w:r w:rsidRPr="0086070B">
              <w:rPr>
                <w:rFonts w:ascii="Times New Roman" w:eastAsia="Times New Roman" w:hAnsi="Times New Roman"/>
                <w:sz w:val="24"/>
                <w:szCs w:val="24"/>
              </w:rPr>
              <w:t xml:space="preserve">      </w:t>
            </w:r>
          </w:p>
          <w:p w:rsidR="0086070B" w:rsidRPr="0086070B" w:rsidRDefault="0086070B" w:rsidP="0086070B">
            <w:pPr>
              <w:spacing w:after="0" w:line="240" w:lineRule="auto"/>
              <w:contextualSpacing/>
              <w:jc w:val="both"/>
              <w:rPr>
                <w:rFonts w:ascii="Times New Roman" w:eastAsia="Times New Roman" w:hAnsi="Times New Roman"/>
                <w:sz w:val="24"/>
                <w:szCs w:val="24"/>
              </w:rPr>
            </w:pPr>
          </w:p>
          <w:p w:rsidR="0086070B" w:rsidRPr="0086070B" w:rsidRDefault="0086070B" w:rsidP="0086070B">
            <w:pPr>
              <w:spacing w:after="0" w:line="240" w:lineRule="auto"/>
              <w:contextualSpacing/>
              <w:jc w:val="both"/>
              <w:rPr>
                <w:rFonts w:ascii="Times New Roman" w:eastAsia="Times New Roman" w:hAnsi="Times New Roman"/>
                <w:sz w:val="24"/>
                <w:szCs w:val="24"/>
                <w:lang w:eastAsia="bg-BG"/>
              </w:rPr>
            </w:pPr>
            <w:r w:rsidRPr="0086070B">
              <w:rPr>
                <w:rFonts w:ascii="Times New Roman" w:eastAsia="Times New Roman" w:hAnsi="Times New Roman"/>
                <w:b/>
                <w:sz w:val="24"/>
                <w:szCs w:val="24"/>
                <w:lang w:eastAsia="bg-BG"/>
              </w:rPr>
              <w:t>Максимален размер</w:t>
            </w:r>
            <w:r w:rsidRPr="0086070B">
              <w:rPr>
                <w:rFonts w:ascii="Times New Roman" w:eastAsia="Times New Roman" w:hAnsi="Times New Roman"/>
                <w:sz w:val="24"/>
                <w:szCs w:val="24"/>
                <w:lang w:eastAsia="bg-BG"/>
              </w:rPr>
              <w:t xml:space="preserve"> на общите допустими разходи за един проект:</w:t>
            </w:r>
          </w:p>
          <w:p w:rsidR="0086070B" w:rsidRPr="0086070B" w:rsidRDefault="0086070B" w:rsidP="0086070B">
            <w:pPr>
              <w:numPr>
                <w:ilvl w:val="0"/>
                <w:numId w:val="30"/>
              </w:numPr>
              <w:spacing w:after="0" w:line="240" w:lineRule="auto"/>
              <w:contextualSpacing/>
              <w:jc w:val="both"/>
              <w:rPr>
                <w:rFonts w:ascii="Times New Roman" w:eastAsia="Times New Roman" w:hAnsi="Times New Roman"/>
                <w:sz w:val="24"/>
                <w:szCs w:val="24"/>
                <w:lang w:val="ru-RU" w:eastAsia="bg-BG"/>
              </w:rPr>
            </w:pPr>
            <w:r w:rsidRPr="0086070B">
              <w:rPr>
                <w:rFonts w:ascii="Times New Roman" w:eastAsia="Times New Roman" w:hAnsi="Times New Roman"/>
                <w:sz w:val="24"/>
                <w:szCs w:val="24"/>
                <w:lang w:eastAsia="bg-BG"/>
              </w:rPr>
              <w:t>391 166.00 лв. за проекти на общини и ВиК оператори;</w:t>
            </w:r>
          </w:p>
          <w:p w:rsidR="0086070B" w:rsidRPr="0086070B" w:rsidRDefault="0086070B" w:rsidP="0086070B">
            <w:pPr>
              <w:numPr>
                <w:ilvl w:val="0"/>
                <w:numId w:val="30"/>
              </w:numPr>
              <w:spacing w:after="0" w:line="240" w:lineRule="auto"/>
              <w:contextualSpacing/>
              <w:jc w:val="both"/>
              <w:rPr>
                <w:rFonts w:ascii="Times New Roman" w:eastAsia="Times New Roman" w:hAnsi="Times New Roman"/>
                <w:b/>
                <w:sz w:val="24"/>
                <w:szCs w:val="24"/>
                <w:lang w:val="ru-RU" w:eastAsia="bg-BG"/>
              </w:rPr>
            </w:pPr>
            <w:r w:rsidRPr="0086070B">
              <w:rPr>
                <w:rFonts w:ascii="Times New Roman" w:eastAsia="Times New Roman" w:hAnsi="Times New Roman"/>
                <w:sz w:val="24"/>
                <w:szCs w:val="24"/>
                <w:lang w:eastAsia="bg-BG"/>
              </w:rPr>
              <w:t>150 000.00 лв. за проекти на читалища и неправителствени организации.</w:t>
            </w:r>
          </w:p>
          <w:p w:rsidR="0086070B" w:rsidRPr="0086070B" w:rsidRDefault="0086070B" w:rsidP="0086070B">
            <w:pPr>
              <w:spacing w:after="0" w:line="240" w:lineRule="auto"/>
              <w:ind w:left="720"/>
              <w:contextualSpacing/>
              <w:jc w:val="both"/>
              <w:rPr>
                <w:rFonts w:ascii="Times New Roman" w:eastAsia="Times New Roman" w:hAnsi="Times New Roman"/>
                <w:b/>
                <w:sz w:val="24"/>
                <w:szCs w:val="24"/>
                <w:lang w:val="ru-RU" w:eastAsia="bg-BG"/>
              </w:rPr>
            </w:pPr>
            <w:r w:rsidRPr="0086070B">
              <w:rPr>
                <w:rFonts w:ascii="Times New Roman" w:eastAsia="Times New Roman" w:hAnsi="Times New Roman"/>
                <w:b/>
                <w:sz w:val="24"/>
                <w:szCs w:val="24"/>
                <w:lang w:val="ru-RU" w:eastAsia="bg-BG"/>
              </w:rPr>
              <w:t xml:space="preserve">      </w:t>
            </w:r>
          </w:p>
          <w:p w:rsidR="00DF058F" w:rsidRPr="002C4CDA" w:rsidRDefault="00DF058F" w:rsidP="002C4CDA">
            <w:pPr>
              <w:spacing w:after="0" w:line="276" w:lineRule="auto"/>
              <w:rPr>
                <w:rFonts w:ascii="Times New Roman" w:eastAsiaTheme="minorHAnsi" w:hAnsi="Times New Roman"/>
                <w:b/>
                <w:sz w:val="24"/>
                <w:szCs w:val="24"/>
              </w:rPr>
            </w:pPr>
          </w:p>
        </w:tc>
      </w:tr>
      <w:tr w:rsidR="00DF058F" w:rsidRPr="002C4CDA" w:rsidTr="003E7EE4">
        <w:tc>
          <w:tcPr>
            <w:tcW w:w="393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Максимален размер на заявената безвъзмездна финансова помощ </w:t>
            </w:r>
            <w:r w:rsidR="00AE4777" w:rsidRPr="002C4CDA">
              <w:rPr>
                <w:rFonts w:ascii="Times New Roman" w:eastAsiaTheme="minorHAnsi" w:hAnsi="Times New Roman"/>
                <w:b/>
                <w:sz w:val="24"/>
                <w:szCs w:val="24"/>
              </w:rPr>
              <w:t>за общини и ВиК оператори</w:t>
            </w:r>
          </w:p>
        </w:tc>
      </w:tr>
      <w:tr w:rsidR="00DF058F" w:rsidRPr="002C4CDA" w:rsidTr="003E7EE4">
        <w:trPr>
          <w:trHeight w:val="768"/>
        </w:trPr>
        <w:tc>
          <w:tcPr>
            <w:tcW w:w="393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w:t>
            </w:r>
            <w:r w:rsidR="00DF058F" w:rsidRPr="002C4CDA">
              <w:rPr>
                <w:rFonts w:ascii="Times New Roman" w:eastAsiaTheme="minorHAnsi" w:hAnsi="Times New Roman"/>
                <w:b/>
                <w:sz w:val="24"/>
                <w:szCs w:val="24"/>
              </w:rPr>
              <w:t xml:space="preserve"> лева</w:t>
            </w:r>
          </w:p>
        </w:tc>
        <w:tc>
          <w:tcPr>
            <w:tcW w:w="538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391 166</w:t>
            </w:r>
            <w:r w:rsidR="00DF058F" w:rsidRPr="002C4CDA">
              <w:rPr>
                <w:rFonts w:ascii="Times New Roman" w:eastAsiaTheme="minorHAnsi" w:hAnsi="Times New Roman"/>
                <w:b/>
                <w:sz w:val="24"/>
                <w:szCs w:val="24"/>
              </w:rPr>
              <w:t>.00 лева</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Максимален размер на заявената безвъзмездна финансова помощ за читалища и неправителствени организации</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 лева</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150 000.00 лева</w:t>
            </w:r>
          </w:p>
        </w:tc>
      </w:tr>
    </w:tbl>
    <w:p w:rsidR="003E7EE4" w:rsidRDefault="003E7EE4" w:rsidP="002C4CDA">
      <w:pPr>
        <w:spacing w:after="0" w:line="276" w:lineRule="auto"/>
        <w:rPr>
          <w:rFonts w:ascii="Times New Roman" w:eastAsiaTheme="minorHAnsi" w:hAnsi="Times New Roman"/>
          <w:b/>
          <w:color w:val="5B9BD5" w:themeColor="accent1"/>
          <w:sz w:val="24"/>
          <w:szCs w:val="24"/>
        </w:rPr>
      </w:pPr>
    </w:p>
    <w:p w:rsidR="00FE342B" w:rsidRPr="002C4CDA" w:rsidRDefault="00D0523D"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10. Процент на съфинансиране</w:t>
      </w:r>
    </w:p>
    <w:p w:rsidR="00DE24EF" w:rsidRPr="00D41EB4" w:rsidRDefault="003E7EE4"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1) Финансовата помощ е в размер на </w:t>
      </w:r>
      <w:r w:rsidR="00FE342B" w:rsidRPr="00D41EB4">
        <w:rPr>
          <w:rFonts w:ascii="Times New Roman" w:eastAsiaTheme="minorHAnsi" w:hAnsi="Times New Roman"/>
          <w:sz w:val="24"/>
          <w:szCs w:val="24"/>
        </w:rPr>
        <w:t xml:space="preserve">100 % от </w:t>
      </w:r>
      <w:r w:rsidRPr="00D41EB4">
        <w:rPr>
          <w:rFonts w:ascii="Times New Roman" w:eastAsiaTheme="minorHAnsi" w:hAnsi="Times New Roman"/>
          <w:sz w:val="24"/>
          <w:szCs w:val="24"/>
        </w:rPr>
        <w:t xml:space="preserve">общия размер на допустимите за </w:t>
      </w:r>
      <w:r w:rsidR="00FE342B" w:rsidRPr="00D41EB4">
        <w:rPr>
          <w:rFonts w:ascii="Times New Roman" w:eastAsiaTheme="minorHAnsi" w:hAnsi="Times New Roman"/>
          <w:sz w:val="24"/>
          <w:szCs w:val="24"/>
        </w:rPr>
        <w:t>допустимите</w:t>
      </w:r>
      <w:r w:rsidRPr="00D41EB4">
        <w:rPr>
          <w:rFonts w:ascii="Times New Roman" w:eastAsiaTheme="minorHAnsi" w:hAnsi="Times New Roman"/>
          <w:sz w:val="24"/>
          <w:szCs w:val="24"/>
        </w:rPr>
        <w:t xml:space="preserve"> за финансово подпомагане разходи за проекти, които след извършване на инвестицията не генерират нетни приходи. 2) Финансовата помощ е в размер 100 %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w:t>
      </w:r>
      <w:r w:rsidR="0011409A">
        <w:rPr>
          <w:rFonts w:ascii="Times New Roman" w:eastAsiaTheme="minorHAnsi" w:hAnsi="Times New Roman"/>
          <w:sz w:val="24"/>
          <w:szCs w:val="24"/>
        </w:rPr>
        <w:t>в</w:t>
      </w:r>
      <w:r w:rsidRPr="00D41EB4">
        <w:rPr>
          <w:rFonts w:ascii="Times New Roman" w:eastAsiaTheme="minorHAnsi" w:hAnsi="Times New Roman"/>
          <w:sz w:val="24"/>
          <w:szCs w:val="24"/>
        </w:rPr>
        <w:t xml:space="preserve">ърля левовата равностойност на 50 000 евро. 3) Размерът на финансовата помощ за проекти, които след извършване на инвестицията ще генерират нетни приходи се определя въз </w:t>
      </w:r>
      <w:r w:rsidR="0011409A">
        <w:rPr>
          <w:rFonts w:ascii="Times New Roman" w:eastAsiaTheme="minorHAnsi" w:hAnsi="Times New Roman"/>
          <w:sz w:val="24"/>
          <w:szCs w:val="24"/>
        </w:rPr>
        <w:t>основа</w:t>
      </w:r>
      <w:r w:rsidRPr="00D41EB4">
        <w:rPr>
          <w:rFonts w:ascii="Times New Roman" w:eastAsiaTheme="minorHAnsi" w:hAnsi="Times New Roman"/>
          <w:sz w:val="24"/>
          <w:szCs w:val="24"/>
        </w:rPr>
        <w:t xml:space="preserve"> на анализ „разходи-ползи”.</w:t>
      </w:r>
    </w:p>
    <w:p w:rsidR="00DB4551" w:rsidRPr="00D41EB4" w:rsidRDefault="00DB4551"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само в парична форма.</w:t>
      </w:r>
    </w:p>
    <w:p w:rsidR="00F83963" w:rsidRDefault="00F83963" w:rsidP="008B6175">
      <w:pPr>
        <w:spacing w:after="0" w:line="276" w:lineRule="auto"/>
        <w:jc w:val="right"/>
        <w:rPr>
          <w:rFonts w:ascii="Times New Roman" w:eastAsiaTheme="minorHAnsi" w:hAnsi="Times New Roman"/>
          <w:b/>
          <w:sz w:val="24"/>
          <w:szCs w:val="24"/>
        </w:rPr>
      </w:pPr>
    </w:p>
    <w:p w:rsidR="00F83963" w:rsidRPr="002C4CDA" w:rsidRDefault="00F83963"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 xml:space="preserve">11.Допустими </w:t>
      </w:r>
      <w:r w:rsidR="00635825">
        <w:rPr>
          <w:rFonts w:ascii="Times New Roman" w:eastAsiaTheme="minorHAnsi" w:hAnsi="Times New Roman"/>
          <w:b/>
          <w:color w:val="5B9BD5" w:themeColor="accent1"/>
          <w:sz w:val="24"/>
          <w:szCs w:val="24"/>
        </w:rPr>
        <w:t xml:space="preserve">и недопустими </w:t>
      </w:r>
      <w:r w:rsidRPr="00F83963">
        <w:rPr>
          <w:rFonts w:ascii="Times New Roman" w:eastAsiaTheme="minorHAnsi" w:hAnsi="Times New Roman"/>
          <w:b/>
          <w:color w:val="5B9BD5" w:themeColor="accent1"/>
          <w:sz w:val="24"/>
          <w:szCs w:val="24"/>
        </w:rPr>
        <w:t>ка</w:t>
      </w:r>
      <w:r>
        <w:rPr>
          <w:rFonts w:ascii="Times New Roman" w:eastAsiaTheme="minorHAnsi" w:hAnsi="Times New Roman"/>
          <w:b/>
          <w:color w:val="5B9BD5" w:themeColor="accent1"/>
          <w:sz w:val="24"/>
          <w:szCs w:val="24"/>
        </w:rPr>
        <w:t>ндидати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DE24EF" w:rsidRPr="00635825" w:rsidTr="003E7EE4">
        <w:tc>
          <w:tcPr>
            <w:tcW w:w="10760" w:type="dxa"/>
            <w:shd w:val="clear" w:color="auto" w:fill="auto"/>
          </w:tcPr>
          <w:p w:rsidR="00DE24EF" w:rsidRPr="00635825" w:rsidRDefault="00635825" w:rsidP="002D7B10">
            <w:pPr>
              <w:spacing w:after="0" w:line="276" w:lineRule="auto"/>
              <w:jc w:val="both"/>
              <w:rPr>
                <w:rFonts w:ascii="Times New Roman" w:eastAsiaTheme="minorHAnsi" w:hAnsi="Times New Roman"/>
                <w:sz w:val="24"/>
                <w:szCs w:val="24"/>
              </w:rPr>
            </w:pPr>
            <w:r w:rsidRPr="00635825">
              <w:rPr>
                <w:rFonts w:ascii="Times New Roman" w:eastAsiaTheme="minorHAnsi" w:hAnsi="Times New Roman"/>
                <w:b/>
                <w:sz w:val="24"/>
                <w:szCs w:val="24"/>
              </w:rPr>
              <w:t>Допустимите типове бенефициенти са:</w:t>
            </w:r>
            <w:r w:rsidRPr="00635825">
              <w:rPr>
                <w:rFonts w:ascii="Times New Roman" w:eastAsiaTheme="minorHAnsi" w:hAnsi="Times New Roman"/>
                <w:sz w:val="24"/>
                <w:szCs w:val="24"/>
              </w:rPr>
              <w:t xml:space="preserve"> </w:t>
            </w:r>
            <w:r w:rsidR="003819AD" w:rsidRPr="00635825">
              <w:rPr>
                <w:rFonts w:ascii="Times New Roman" w:eastAsiaTheme="minorHAnsi" w:hAnsi="Times New Roman"/>
                <w:sz w:val="24"/>
                <w:szCs w:val="24"/>
              </w:rPr>
              <w:t xml:space="preserve">1) Общините на територията на МИГ „Костинброд - Своге“ – за всички дейности, при условия, че: 1.1) се изпълняват в съответствие с общинския план за развитие на съответната община и да са съгласувани със Стратегията за местно развитие; 1.2) дейности за строителство, реконструкция и/или рехабилитация на нови и съществуващи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 2) ВиК оператори за дейности, свързани с изграждане, реконструкция и/или рехабилитация на водоснабдителни системи и съоръжения в агломерации с под 2 000 е. ж. в селските райони; 3) Юридически лица с нестопанска цел (ЮЛНЦ), регистрирани по Закона за </w:t>
            </w:r>
            <w:r w:rsidR="003819AD" w:rsidRPr="00635825">
              <w:rPr>
                <w:rFonts w:ascii="Times New Roman" w:eastAsiaTheme="minorHAnsi" w:hAnsi="Times New Roman"/>
                <w:sz w:val="24"/>
                <w:szCs w:val="24"/>
              </w:rPr>
              <w:lastRenderedPageBreak/>
              <w:t>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 територията на действие на МИГ и осъществява дейностите по проект на територията на действие на МИГ. 4) Читалища, регистрирани по Закона за народните читалища за дейности, свързани с културния живот. Кандидатите за финансова помощ трябва да отговарят на изискванията към бенефициентите, описани в Общите условия по мерките от Стратегията за ВОМР на МИГ „Костинброд - Своге“, финансира</w:t>
            </w:r>
            <w:r w:rsidR="00CA1256" w:rsidRPr="00635825">
              <w:rPr>
                <w:rFonts w:ascii="Times New Roman" w:eastAsiaTheme="minorHAnsi" w:hAnsi="Times New Roman"/>
                <w:sz w:val="24"/>
                <w:szCs w:val="24"/>
              </w:rPr>
              <w:t>ни от ПРСР 2014 – 2020 (ЕЗФРСР), а именно:</w:t>
            </w:r>
          </w:p>
          <w:p w:rsidR="00CA1256" w:rsidRPr="00635825" w:rsidRDefault="00CA1256" w:rsidP="002D7B10">
            <w:pPr>
              <w:spacing w:after="0" w:line="276" w:lineRule="auto"/>
              <w:jc w:val="both"/>
              <w:rPr>
                <w:rFonts w:ascii="Times New Roman" w:eastAsiaTheme="minorHAnsi" w:hAnsi="Times New Roman"/>
                <w:sz w:val="24"/>
                <w:szCs w:val="24"/>
              </w:rPr>
            </w:pPr>
            <w:r w:rsidRPr="00635825">
              <w:rPr>
                <w:rFonts w:ascii="Times New Roman" w:eastAsiaTheme="minorHAnsi" w:hAnsi="Times New Roman"/>
                <w:sz w:val="24"/>
                <w:szCs w:val="24"/>
              </w:rPr>
              <w:t>1. Получателят на финансовата помощ трябва да има постоянен адрес- за физическите лица, и седалище и адрес на управление- за еднолични търговци и юридическите лица, на територията на действие на МИГ „Костинброд-Своге“ и да осъществява дейностите по проекта на територията на действие на МИГ.</w:t>
            </w:r>
          </w:p>
          <w:p w:rsidR="00CA1256" w:rsidRPr="00635825" w:rsidRDefault="00CA1256" w:rsidP="002D7B10">
            <w:pPr>
              <w:spacing w:after="0" w:line="276" w:lineRule="auto"/>
              <w:jc w:val="both"/>
              <w:rPr>
                <w:rFonts w:ascii="Times New Roman" w:eastAsiaTheme="minorHAnsi" w:hAnsi="Times New Roman"/>
                <w:sz w:val="24"/>
                <w:szCs w:val="24"/>
              </w:rPr>
            </w:pPr>
            <w:r w:rsidRPr="00635825">
              <w:rPr>
                <w:rFonts w:ascii="Times New Roman" w:eastAsiaTheme="minorHAnsi" w:hAnsi="Times New Roman"/>
                <w:sz w:val="24"/>
                <w:szCs w:val="24"/>
              </w:rPr>
              <w:t>2. Не са допустими за подпомагане текущи разходи. Разходите са допустими, ако са извършени след подаване на заявлението за подпомагане, с изключение на общите разходи.</w:t>
            </w:r>
          </w:p>
          <w:p w:rsidR="00CA1256" w:rsidRPr="00635825" w:rsidRDefault="00CA1256" w:rsidP="002D7B10">
            <w:pPr>
              <w:spacing w:after="0" w:line="276" w:lineRule="auto"/>
              <w:jc w:val="both"/>
              <w:rPr>
                <w:rFonts w:ascii="Times New Roman" w:eastAsiaTheme="minorHAnsi" w:hAnsi="Times New Roman"/>
                <w:sz w:val="24"/>
                <w:szCs w:val="24"/>
              </w:rPr>
            </w:pPr>
            <w:r w:rsidRPr="00635825">
              <w:rPr>
                <w:rFonts w:ascii="Times New Roman" w:eastAsiaTheme="minorHAnsi" w:hAnsi="Times New Roman"/>
                <w:sz w:val="24"/>
                <w:szCs w:val="24"/>
              </w:rPr>
              <w:t>3. Всички, проекти, представени по настоящата мярка следва да са придружени с анализ на икономическите и социални ползи (вкл. анализ разходи-ползи).</w:t>
            </w:r>
          </w:p>
          <w:p w:rsidR="00635825" w:rsidRPr="00635825" w:rsidRDefault="00635825" w:rsidP="00635825">
            <w:pPr>
              <w:widowControl w:val="0"/>
              <w:autoSpaceDE w:val="0"/>
              <w:autoSpaceDN w:val="0"/>
              <w:adjustRightInd w:val="0"/>
              <w:spacing w:after="0" w:line="240" w:lineRule="auto"/>
              <w:jc w:val="both"/>
              <w:rPr>
                <w:rFonts w:ascii="Times New Roman" w:hAnsi="Times New Roman"/>
                <w:sz w:val="24"/>
                <w:szCs w:val="24"/>
              </w:rPr>
            </w:pPr>
            <w:r w:rsidRPr="00635825">
              <w:rPr>
                <w:rFonts w:ascii="Times New Roman" w:hAnsi="Times New Roman"/>
                <w:b/>
                <w:sz w:val="24"/>
                <w:szCs w:val="24"/>
              </w:rPr>
              <w:t>Не е допустим кандидат/получател на помощ и/или негов законен или упълномощен представител,</w:t>
            </w:r>
            <w:r w:rsidRPr="00635825">
              <w:rPr>
                <w:rFonts w:ascii="Times New Roman" w:hAnsi="Times New Roman"/>
                <w:sz w:val="24"/>
                <w:szCs w:val="24"/>
              </w:rPr>
              <w:t xml:space="preserve"> който не отговаря на следните условия за проекти, финансирани по ЕЗФРСР: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lastRenderedPageBreak/>
              <w:t xml:space="preserve"> 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8. не е установено с влязло в сила наказателно постановление или съдебно решение, че е нарушил чл. 118, 128, 245 и 301 – 305 от Кодекса на труда или </w:t>
            </w:r>
            <w:r w:rsidRPr="00635825">
              <w:rPr>
                <w:rFonts w:ascii="Times New Roman" w:hAnsi="Times New Roman"/>
                <w:sz w:val="24"/>
                <w:szCs w:val="24"/>
              </w:rPr>
              <w:lastRenderedPageBreak/>
              <w:t>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12. няма изискуеми и ликвидни задължения към ДФЗ;</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635825" w:rsidRPr="00635825" w:rsidRDefault="00635825" w:rsidP="00635825">
            <w:pPr>
              <w:widowControl w:val="0"/>
              <w:autoSpaceDE w:val="0"/>
              <w:autoSpaceDN w:val="0"/>
              <w:adjustRightInd w:val="0"/>
              <w:spacing w:after="0" w:line="240" w:lineRule="auto"/>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14</w:t>
            </w:r>
            <w:r w:rsidRPr="00635825">
              <w:rPr>
                <w:rFonts w:ascii="Times New Roman" w:hAnsi="Times New Roman"/>
                <w:sz w:val="24"/>
                <w:szCs w:val="24"/>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15</w:t>
            </w:r>
            <w:r w:rsidRPr="00635825">
              <w:rPr>
                <w:rFonts w:ascii="Times New Roman" w:hAnsi="Times New Roman"/>
                <w:sz w:val="24"/>
                <w:szCs w:val="24"/>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16</w:t>
            </w:r>
            <w:r w:rsidRPr="00635825">
              <w:rPr>
                <w:rFonts w:ascii="Times New Roman" w:hAnsi="Times New Roman"/>
                <w:sz w:val="24"/>
                <w:szCs w:val="24"/>
              </w:rPr>
              <w:t xml:space="preserve">. не е осъден с влязла в сила присъда, освен ако е реабилитиран, за: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а) участие в организирана престъпна група по чл. 321 и 321а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б) подкуп по чл. 301 – 307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в) престъпление против финансовата, данъчната или осигурителната система, включително изпиране на пари, по чл. 253 – 260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г) престъпление против стопанството по чл. 219 – 252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д) престъпление против собствеността по чл. 194 – 217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е) престъпление по чл. 108а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ж) престъпление по чл. 159а – 159г от Наказателния кодекс; </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з) престъпление по чл. 172 от Наказателния кодекс;</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и) престъпление по чл. 192а от Наказателния кодекс;</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й) престъпление по чл. 352 – 353е от Наказателния кодекс;</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sidRPr="00635825">
              <w:rPr>
                <w:rFonts w:ascii="Times New Roman" w:hAnsi="Times New Roman"/>
                <w:sz w:val="24"/>
                <w:szCs w:val="24"/>
              </w:rPr>
              <w:t xml:space="preserve"> к) престъпление, аналогично на тези по букви "а" до "й", в друга държава членка или трета страна;</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17</w:t>
            </w:r>
            <w:r w:rsidRPr="00635825">
              <w:rPr>
                <w:rFonts w:ascii="Times New Roman" w:hAnsi="Times New Roman"/>
                <w:sz w:val="24"/>
                <w:szCs w:val="24"/>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635825" w:rsidRPr="00635825" w:rsidRDefault="00635825" w:rsidP="00635825">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lastRenderedPageBreak/>
              <w:t xml:space="preserve"> 18</w:t>
            </w:r>
            <w:r w:rsidRPr="00635825">
              <w:rPr>
                <w:rFonts w:ascii="Times New Roman" w:hAnsi="Times New Roman"/>
                <w:sz w:val="24"/>
                <w:szCs w:val="24"/>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CA1256" w:rsidRPr="00635825" w:rsidRDefault="00CA1256" w:rsidP="00635825">
            <w:pPr>
              <w:widowControl w:val="0"/>
              <w:autoSpaceDE w:val="0"/>
              <w:autoSpaceDN w:val="0"/>
              <w:adjustRightInd w:val="0"/>
              <w:spacing w:after="0" w:line="240" w:lineRule="auto"/>
              <w:ind w:firstLine="480"/>
              <w:jc w:val="both"/>
              <w:rPr>
                <w:rFonts w:ascii="Times New Roman" w:eastAsiaTheme="minorHAnsi" w:hAnsi="Times New Roman"/>
                <w:sz w:val="24"/>
                <w:szCs w:val="24"/>
              </w:rPr>
            </w:pPr>
          </w:p>
        </w:tc>
      </w:tr>
    </w:tbl>
    <w:p w:rsidR="002D7B10" w:rsidRPr="00635825" w:rsidRDefault="002D7B10" w:rsidP="002C4CDA">
      <w:pPr>
        <w:spacing w:after="0" w:line="276" w:lineRule="auto"/>
        <w:rPr>
          <w:rFonts w:ascii="Times New Roman" w:eastAsiaTheme="minorHAnsi" w:hAnsi="Times New Roman"/>
          <w:b/>
          <w:color w:val="5B9BD5" w:themeColor="accent1"/>
          <w:sz w:val="24"/>
          <w:szCs w:val="24"/>
        </w:rPr>
      </w:pPr>
    </w:p>
    <w:p w:rsidR="00635825" w:rsidRPr="00635825" w:rsidRDefault="00635825" w:rsidP="002C4CDA">
      <w:pPr>
        <w:spacing w:after="0" w:line="276" w:lineRule="auto"/>
        <w:rPr>
          <w:rFonts w:ascii="Times New Roman" w:eastAsiaTheme="minorHAnsi" w:hAnsi="Times New Roman"/>
          <w:b/>
          <w:color w:val="5B9BD5" w:themeColor="accent1"/>
          <w:sz w:val="24"/>
          <w:szCs w:val="24"/>
        </w:rPr>
      </w:pPr>
    </w:p>
    <w:p w:rsidR="002D7B10" w:rsidRPr="00635825" w:rsidRDefault="006811BC" w:rsidP="002C4CDA">
      <w:pPr>
        <w:spacing w:after="0" w:line="276" w:lineRule="auto"/>
        <w:rPr>
          <w:rFonts w:ascii="Times New Roman" w:eastAsiaTheme="minorHAnsi" w:hAnsi="Times New Roman"/>
          <w:b/>
          <w:color w:val="5B9BD5" w:themeColor="accent1"/>
          <w:sz w:val="24"/>
          <w:szCs w:val="24"/>
        </w:rPr>
      </w:pPr>
      <w:r w:rsidRPr="00635825">
        <w:rPr>
          <w:rFonts w:ascii="Times New Roman" w:eastAsiaTheme="minorHAnsi" w:hAnsi="Times New Roman"/>
          <w:b/>
          <w:color w:val="5B9BD5" w:themeColor="accent1"/>
          <w:sz w:val="24"/>
          <w:szCs w:val="24"/>
        </w:rPr>
        <w:t>12. Допустими парт</w:t>
      </w:r>
      <w:r w:rsidR="00774AF7" w:rsidRPr="00635825">
        <w:rPr>
          <w:rFonts w:ascii="Times New Roman" w:eastAsiaTheme="minorHAnsi" w:hAnsi="Times New Roman"/>
          <w:b/>
          <w:color w:val="5B9BD5" w:themeColor="accent1"/>
          <w:sz w:val="24"/>
          <w:szCs w:val="24"/>
        </w:rPr>
        <w:t>н</w:t>
      </w:r>
      <w:r w:rsidRPr="00635825">
        <w:rPr>
          <w:rFonts w:ascii="Times New Roman" w:eastAsiaTheme="minorHAnsi" w:hAnsi="Times New Roman"/>
          <w:b/>
          <w:color w:val="5B9BD5" w:themeColor="accent1"/>
          <w:sz w:val="24"/>
          <w:szCs w:val="24"/>
        </w:rPr>
        <w:t>ьори: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DE24EF" w:rsidRPr="00635825" w:rsidTr="003E7EE4">
        <w:tc>
          <w:tcPr>
            <w:tcW w:w="10760" w:type="dxa"/>
            <w:shd w:val="clear" w:color="auto" w:fill="auto"/>
          </w:tcPr>
          <w:p w:rsidR="00DE24EF" w:rsidRPr="00635825" w:rsidRDefault="00DE24EF" w:rsidP="002C4CDA">
            <w:pPr>
              <w:spacing w:after="0" w:line="276" w:lineRule="auto"/>
              <w:rPr>
                <w:rFonts w:ascii="Times New Roman" w:eastAsiaTheme="minorHAnsi" w:hAnsi="Times New Roman"/>
                <w:b/>
                <w:sz w:val="24"/>
                <w:szCs w:val="24"/>
              </w:rPr>
            </w:pPr>
          </w:p>
          <w:p w:rsidR="002D7B10" w:rsidRPr="00635825" w:rsidRDefault="002D7B10" w:rsidP="002C4CDA">
            <w:pPr>
              <w:spacing w:after="0" w:line="276" w:lineRule="auto"/>
              <w:rPr>
                <w:rFonts w:ascii="Times New Roman" w:eastAsiaTheme="minorHAnsi" w:hAnsi="Times New Roman"/>
                <w:sz w:val="24"/>
                <w:szCs w:val="24"/>
              </w:rPr>
            </w:pPr>
            <w:r w:rsidRPr="00635825">
              <w:rPr>
                <w:rFonts w:ascii="Times New Roman" w:eastAsiaTheme="minorHAnsi" w:hAnsi="Times New Roman"/>
                <w:sz w:val="24"/>
                <w:szCs w:val="24"/>
              </w:rPr>
              <w:t>Неприложимо</w:t>
            </w:r>
          </w:p>
        </w:tc>
      </w:tr>
    </w:tbl>
    <w:p w:rsidR="00DE24EF" w:rsidRPr="00635825" w:rsidRDefault="00DE24EF" w:rsidP="002C4CDA">
      <w:pPr>
        <w:spacing w:after="0" w:line="276" w:lineRule="auto"/>
        <w:rPr>
          <w:rFonts w:ascii="Times New Roman" w:eastAsiaTheme="minorHAnsi" w:hAnsi="Times New Roman"/>
          <w:b/>
          <w:sz w:val="24"/>
          <w:szCs w:val="24"/>
        </w:rPr>
      </w:pPr>
    </w:p>
    <w:p w:rsidR="006811BC" w:rsidRPr="00635825" w:rsidRDefault="006811BC" w:rsidP="002C4CDA">
      <w:pPr>
        <w:spacing w:after="0" w:line="276" w:lineRule="auto"/>
        <w:rPr>
          <w:rFonts w:ascii="Times New Roman" w:eastAsiaTheme="minorHAnsi" w:hAnsi="Times New Roman"/>
          <w:b/>
          <w:sz w:val="24"/>
          <w:szCs w:val="24"/>
        </w:rPr>
      </w:pPr>
    </w:p>
    <w:p w:rsidR="006811BC" w:rsidRPr="00635825" w:rsidRDefault="006811BC" w:rsidP="002C4CDA">
      <w:pPr>
        <w:spacing w:after="0" w:line="276" w:lineRule="auto"/>
        <w:rPr>
          <w:rFonts w:ascii="Times New Roman" w:eastAsiaTheme="minorHAnsi" w:hAnsi="Times New Roman"/>
          <w:b/>
          <w:sz w:val="24"/>
          <w:szCs w:val="24"/>
        </w:rPr>
      </w:pPr>
      <w:r w:rsidRPr="00635825">
        <w:rPr>
          <w:rFonts w:ascii="Times New Roman" w:eastAsiaTheme="minorHAnsi" w:hAnsi="Times New Roman"/>
          <w:b/>
          <w:color w:val="5B9BD5" w:themeColor="accent1"/>
          <w:sz w:val="24"/>
          <w:szCs w:val="24"/>
        </w:rPr>
        <w:t xml:space="preserve">13.Дейности, допустими за финансиране: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DE24EF" w:rsidRPr="002C4CDA" w:rsidTr="003E7EE4">
        <w:tc>
          <w:tcPr>
            <w:tcW w:w="10760" w:type="dxa"/>
            <w:shd w:val="clear" w:color="auto" w:fill="auto"/>
          </w:tcPr>
          <w:p w:rsidR="00DE24EF" w:rsidRPr="003E425C" w:rsidRDefault="00EA4FA6" w:rsidP="00634F0B">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1) Строителство, реконструкция и/или рехабилитация на нови и съществуващи общински пътища, улици и тротоари, и съоръженията и принадлежностите към тях; 2) Изграждане, реконструкция и/или рехабилитация на водоснабдителни системи и съоръжения в агломерации с под 2 000 е. ж. в селските райони; 3)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4)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 5) Реконструкция и/или ремонт на общински сгради, в които се предоставят обществени услуги, с цел подобряване на тяхната енергийна ефективност; 6) Изграждане, реконструкция, ремонт, оборудване и/или обзавеждане на спортна инфраструктура; 7)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8) Реконструкция, ремонт, оборудване и/или обзавеждане на общинска образователна инфраструктура с местно значение в на територията на МИГ.</w:t>
            </w:r>
          </w:p>
        </w:tc>
      </w:tr>
    </w:tbl>
    <w:p w:rsidR="00DE24EF" w:rsidRDefault="00DE24EF" w:rsidP="002C4CDA">
      <w:pPr>
        <w:spacing w:after="0" w:line="276" w:lineRule="auto"/>
        <w:rPr>
          <w:rFonts w:ascii="Times New Roman" w:eastAsiaTheme="minorHAnsi" w:hAnsi="Times New Roman"/>
          <w:b/>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D42418" w:rsidRDefault="00D42418" w:rsidP="002C4CDA">
      <w:pPr>
        <w:spacing w:after="0" w:line="276" w:lineRule="auto"/>
        <w:rPr>
          <w:rFonts w:ascii="Times New Roman" w:eastAsiaTheme="minorHAnsi" w:hAnsi="Times New Roman"/>
          <w:b/>
          <w:sz w:val="24"/>
          <w:szCs w:val="24"/>
        </w:rPr>
      </w:pPr>
      <w:r w:rsidRPr="00D42418">
        <w:rPr>
          <w:rFonts w:ascii="Times New Roman" w:eastAsiaTheme="minorHAnsi" w:hAnsi="Times New Roman"/>
          <w:b/>
          <w:color w:val="5B9BD5" w:themeColor="accent1"/>
          <w:sz w:val="24"/>
          <w:szCs w:val="24"/>
        </w:rPr>
        <w:t>14. Категории разходи, допустими за финансиране:</w:t>
      </w:r>
      <w:r w:rsidRPr="002C4CDA">
        <w:rPr>
          <w:rFonts w:ascii="Times New Roman" w:eastAsiaTheme="minorHAnsi" w:hAnsi="Times New Roman"/>
          <w:b/>
          <w:sz w:val="24"/>
          <w:szCs w:val="24"/>
        </w:rPr>
        <w:t xml:space="preserve"> </w:t>
      </w:r>
    </w:p>
    <w:p w:rsidR="009B40B5" w:rsidRPr="002C4CDA" w:rsidRDefault="009B40B5" w:rsidP="002C4CDA">
      <w:pPr>
        <w:spacing w:after="0" w:line="276" w:lineRule="auto"/>
        <w:rPr>
          <w:rFonts w:ascii="Times New Roman" w:eastAsiaTheme="minorHAnsi" w:hAnsi="Times New Roman"/>
          <w:b/>
          <w:sz w:val="24"/>
          <w:szCs w:val="24"/>
        </w:rPr>
      </w:pPr>
      <w:r>
        <w:rPr>
          <w:rFonts w:ascii="Times New Roman" w:eastAsiaTheme="minorHAnsi" w:hAnsi="Times New Roman"/>
          <w:b/>
          <w:sz w:val="24"/>
          <w:szCs w:val="24"/>
        </w:rPr>
        <w:t>14.1 Допустими разходи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4"/>
      </w:tblGrid>
      <w:tr w:rsidR="00DE24EF" w:rsidRPr="002C4CDA" w:rsidTr="004D29F1">
        <w:tc>
          <w:tcPr>
            <w:tcW w:w="9464" w:type="dxa"/>
            <w:shd w:val="clear" w:color="auto" w:fill="auto"/>
          </w:tcPr>
          <w:p w:rsidR="00774AF7"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а) разходи, свързани с прякото изпълнение на строително-монтажните работи; б) непредвидени разходи в размер до 5% от стойността на одобрените разходи по буква „а“; 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3) Придобиване на компютърен софтуер, патентни и авторски права, лицензи, регистрация на търговски марки, до пазарната им стойност; 4) 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проекта не трябва да надхвърлят 12% от сумата на разходите за строителство и придобиване на ДМА и ДНА.</w:t>
            </w:r>
            <w:r w:rsidR="00774AF7">
              <w:rPr>
                <w:rFonts w:ascii="Times New Roman" w:eastAsiaTheme="minorHAnsi" w:hAnsi="Times New Roman"/>
                <w:sz w:val="24"/>
                <w:szCs w:val="24"/>
              </w:rPr>
              <w:t xml:space="preserve">(разходите по т.1, буква „а“, т.2 и 3). </w:t>
            </w:r>
          </w:p>
          <w:p w:rsidR="00774AF7" w:rsidRPr="003E425C" w:rsidRDefault="00774AF7" w:rsidP="002F5698">
            <w:pPr>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 xml:space="preserve">5) Разходите, свързани с попълване </w:t>
            </w:r>
            <w:r w:rsidR="00A02417">
              <w:rPr>
                <w:rFonts w:ascii="Times New Roman" w:eastAsiaTheme="minorHAnsi" w:hAnsi="Times New Roman"/>
                <w:sz w:val="24"/>
                <w:szCs w:val="24"/>
              </w:rPr>
              <w:t xml:space="preserve">на анализ разходи-ползи (финансов анализ), извършване на предпроектни проучвания и окомплектоване на пакета от документи и консултантски </w:t>
            </w:r>
            <w:r w:rsidR="00570373">
              <w:rPr>
                <w:rFonts w:ascii="Times New Roman" w:eastAsiaTheme="minorHAnsi" w:hAnsi="Times New Roman"/>
                <w:sz w:val="24"/>
                <w:szCs w:val="24"/>
              </w:rPr>
              <w:t>услуги, свързани с изпълнението , и отчитане на дейностите по проекта до изплащане на помощта не следва да надхвърля 5 на сто от сто</w:t>
            </w:r>
            <w:r w:rsidR="00B303B7">
              <w:rPr>
                <w:rFonts w:ascii="Times New Roman" w:eastAsiaTheme="minorHAnsi" w:hAnsi="Times New Roman"/>
                <w:sz w:val="24"/>
                <w:szCs w:val="24"/>
              </w:rPr>
              <w:t>й</w:t>
            </w:r>
            <w:r w:rsidR="00570373">
              <w:rPr>
                <w:rFonts w:ascii="Times New Roman" w:eastAsiaTheme="minorHAnsi" w:hAnsi="Times New Roman"/>
                <w:sz w:val="24"/>
                <w:szCs w:val="24"/>
              </w:rPr>
              <w:t>ността на общите допустими разходи.</w:t>
            </w:r>
          </w:p>
          <w:p w:rsidR="00DE24EF" w:rsidRPr="00B303B7"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Разходите за ДДС са допустими в случаите, когато не подлежат на възстановяване в съответствие с националното зак</w:t>
            </w:r>
            <w:r w:rsidR="00B303B7">
              <w:rPr>
                <w:rFonts w:ascii="Times New Roman" w:eastAsiaTheme="minorHAnsi" w:hAnsi="Times New Roman"/>
                <w:sz w:val="24"/>
                <w:szCs w:val="24"/>
              </w:rPr>
              <w:t>онодателство в областта на ДДС.</w:t>
            </w:r>
          </w:p>
        </w:tc>
      </w:tr>
    </w:tbl>
    <w:p w:rsidR="00071ACA" w:rsidRDefault="00071ACA" w:rsidP="002C4CDA">
      <w:pPr>
        <w:spacing w:after="0" w:line="276" w:lineRule="auto"/>
        <w:rPr>
          <w:rFonts w:ascii="Times New Roman" w:eastAsiaTheme="minorHAnsi" w:hAnsi="Times New Roman"/>
          <w:b/>
          <w:color w:val="5B9BD5" w:themeColor="accent1"/>
          <w:sz w:val="24"/>
          <w:szCs w:val="24"/>
        </w:rPr>
      </w:pPr>
    </w:p>
    <w:p w:rsidR="009B40B5" w:rsidRPr="009B40B5" w:rsidRDefault="009B40B5" w:rsidP="009B40B5">
      <w:pPr>
        <w:pStyle w:val="a9"/>
        <w:numPr>
          <w:ilvl w:val="1"/>
          <w:numId w:val="29"/>
        </w:numPr>
        <w:spacing w:after="0" w:line="276" w:lineRule="auto"/>
        <w:outlineLvl w:val="1"/>
        <w:rPr>
          <w:rFonts w:ascii="Times New Roman" w:eastAsiaTheme="minorHAnsi" w:hAnsi="Times New Roman"/>
          <w:b/>
          <w:color w:val="5B9BD5" w:themeColor="accent1"/>
          <w:sz w:val="24"/>
          <w:szCs w:val="24"/>
        </w:rPr>
      </w:pPr>
      <w:bookmarkStart w:id="7" w:name="_Toc5112478"/>
      <w:r>
        <w:rPr>
          <w:rFonts w:ascii="Times New Roman" w:eastAsiaTheme="minorHAnsi" w:hAnsi="Times New Roman"/>
          <w:b/>
          <w:color w:val="5B9BD5" w:themeColor="accent1"/>
          <w:sz w:val="24"/>
          <w:szCs w:val="24"/>
        </w:rPr>
        <w:t xml:space="preserve"> </w:t>
      </w:r>
      <w:r w:rsidRPr="009B40B5">
        <w:rPr>
          <w:rFonts w:ascii="Times New Roman" w:eastAsiaTheme="minorHAnsi" w:hAnsi="Times New Roman"/>
          <w:b/>
          <w:color w:val="5B9BD5" w:themeColor="accent1"/>
          <w:sz w:val="24"/>
          <w:szCs w:val="24"/>
        </w:rPr>
        <w:t>Недопустими разходи</w:t>
      </w:r>
      <w:bookmarkEnd w:id="7"/>
    </w:p>
    <w:tbl>
      <w:tblPr>
        <w:tblStyle w:val="af"/>
        <w:tblW w:w="0" w:type="auto"/>
        <w:tblLook w:val="04A0"/>
      </w:tblPr>
      <w:tblGrid>
        <w:gridCol w:w="9212"/>
      </w:tblGrid>
      <w:tr w:rsidR="009B40B5" w:rsidRPr="007B7E94" w:rsidTr="006B2FBA">
        <w:tc>
          <w:tcPr>
            <w:tcW w:w="9212" w:type="dxa"/>
          </w:tcPr>
          <w:p w:rsidR="009B40B5" w:rsidRPr="007B7E94" w:rsidRDefault="009B40B5" w:rsidP="006B2FBA">
            <w:p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Недопустими разходи по настоящите Условия за кандидатстване са: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закупуване или наем на земя и сгради;</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закупуване на оборудване и обзавеждане втора употреба;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данък върху добавена стойност, освен когато не е възстановим;</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 xml:space="preserve">оперативни разходи, включително разходи за поддръжка, наеми, застраховка, </w:t>
            </w:r>
            <w:r w:rsidRPr="007B7E94">
              <w:rPr>
                <w:rFonts w:ascii="Times New Roman" w:eastAsiaTheme="minorHAnsi" w:hAnsi="Times New Roman"/>
                <w:sz w:val="24"/>
                <w:szCs w:val="24"/>
                <w:lang w:val="bg-BG"/>
              </w:rPr>
              <w:lastRenderedPageBreak/>
              <w:t>текущ ремонт;</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банкови и административни такси, разходи за гаранции, изплащане и рефинансиране на лихви, застраховки;</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обезщетения за отчуждаване на имоти;</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принос в натура;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 xml:space="preserve">закупуване на оборудване, включително компютърен софтуер, над пазарната им стойност; </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едногодишни растения;</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плащания в брой;</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инвестиции,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инвестиции, които представляват обикновена подмяна;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инвестиции, за които се установи, че ще имат отрицателно въздействие върху околната среда;</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неустойки за неизпълнение по договорите с избраните доставчици/изпълнители;</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натрупани лихви върху изплатени авансови плащания;</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инвестиции в частта им, която надвишава референтните разходи;</w:t>
            </w:r>
          </w:p>
          <w:p w:rsidR="009B40B5" w:rsidRPr="007B7E94" w:rsidRDefault="009B40B5" w:rsidP="009B40B5">
            <w:pPr>
              <w:pStyle w:val="a9"/>
              <w:numPr>
                <w:ilvl w:val="0"/>
                <w:numId w:val="27"/>
              </w:numPr>
              <w:spacing w:line="276" w:lineRule="auto"/>
              <w:rPr>
                <w:rFonts w:ascii="Times New Roman" w:eastAsiaTheme="minorHAnsi" w:hAnsi="Times New Roman"/>
                <w:sz w:val="24"/>
                <w:szCs w:val="24"/>
                <w:lang w:val="bg-BG"/>
              </w:rPr>
            </w:pPr>
            <w:r w:rsidRPr="007B7E94">
              <w:rPr>
                <w:rFonts w:ascii="Times New Roman" w:eastAsiaTheme="minorHAnsi" w:hAnsi="Times New Roman"/>
                <w:sz w:val="24"/>
                <w:szCs w:val="24"/>
                <w:lang w:val="bg-BG"/>
              </w:rPr>
              <w:t>инвестиции, за които е установено двойно финансиране;</w:t>
            </w:r>
          </w:p>
          <w:p w:rsidR="009B40B5" w:rsidRPr="007B7E94" w:rsidRDefault="009B40B5" w:rsidP="006B2FBA">
            <w:pPr>
              <w:spacing w:line="276" w:lineRule="auto"/>
              <w:rPr>
                <w:rFonts w:ascii="Times New Roman" w:eastAsiaTheme="minorHAnsi" w:hAnsi="Times New Roman"/>
                <w:sz w:val="24"/>
                <w:szCs w:val="24"/>
                <w:lang w:val="bg-BG"/>
              </w:rPr>
            </w:pPr>
          </w:p>
          <w:p w:rsidR="009B40B5" w:rsidRPr="007B7E94" w:rsidRDefault="009B40B5" w:rsidP="006B2FBA">
            <w:pPr>
              <w:spacing w:line="276" w:lineRule="auto"/>
              <w:rPr>
                <w:rFonts w:ascii="Times New Roman" w:eastAsiaTheme="minorHAnsi" w:hAnsi="Times New Roman"/>
                <w:b/>
                <w:color w:val="5B9BD5" w:themeColor="accent1"/>
                <w:sz w:val="24"/>
                <w:szCs w:val="24"/>
                <w:lang w:val="bg-BG"/>
              </w:rPr>
            </w:pPr>
            <w:r w:rsidRPr="007B7E94">
              <w:rPr>
                <w:rFonts w:ascii="Times New Roman" w:eastAsiaTheme="minorHAnsi" w:hAnsi="Times New Roman"/>
                <w:sz w:val="24"/>
                <w:szCs w:val="24"/>
                <w:lang w:val="bg-BG"/>
              </w:rPr>
              <w:t>Недопустими по настоящата процедура са разходите, съгласно чл. 21, ал. 2 от  Наредба 22 от 2015 г.</w:t>
            </w:r>
          </w:p>
        </w:tc>
      </w:tr>
    </w:tbl>
    <w:p w:rsidR="009B40B5" w:rsidRPr="007B7E94" w:rsidRDefault="009B40B5" w:rsidP="002C4CDA">
      <w:pPr>
        <w:spacing w:after="0" w:line="276" w:lineRule="auto"/>
        <w:rPr>
          <w:rFonts w:ascii="Times New Roman" w:eastAsiaTheme="minorHAnsi" w:hAnsi="Times New Roman"/>
          <w:b/>
          <w:color w:val="5B9BD5" w:themeColor="accent1"/>
          <w:sz w:val="24"/>
          <w:szCs w:val="24"/>
        </w:rPr>
      </w:pPr>
    </w:p>
    <w:p w:rsidR="00621947" w:rsidRDefault="00621947" w:rsidP="002C4CDA">
      <w:pPr>
        <w:spacing w:after="0" w:line="276" w:lineRule="auto"/>
        <w:rPr>
          <w:rFonts w:ascii="Times New Roman" w:eastAsiaTheme="minorHAnsi" w:hAnsi="Times New Roman"/>
          <w:b/>
          <w:color w:val="5B9BD5" w:themeColor="accent1"/>
          <w:sz w:val="24"/>
          <w:szCs w:val="24"/>
        </w:rPr>
      </w:pPr>
      <w:r w:rsidRPr="00621947">
        <w:rPr>
          <w:rFonts w:ascii="Times New Roman" w:eastAsiaTheme="minorHAnsi" w:hAnsi="Times New Roman"/>
          <w:b/>
          <w:color w:val="5B9BD5" w:themeColor="accent1"/>
          <w:sz w:val="24"/>
          <w:szCs w:val="24"/>
        </w:rPr>
        <w:t>15.Допустими целеви групи(ако е приложимо):</w:t>
      </w:r>
    </w:p>
    <w:p w:rsidR="00621947" w:rsidRPr="002A18A5" w:rsidRDefault="00621947" w:rsidP="00621947">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color w:val="5B9BD5" w:themeColor="accent1"/>
          <w:sz w:val="24"/>
          <w:szCs w:val="24"/>
        </w:rPr>
      </w:pPr>
      <w:r w:rsidRPr="002A18A5">
        <w:rPr>
          <w:rFonts w:ascii="Times New Roman" w:eastAsiaTheme="minorHAnsi" w:hAnsi="Times New Roman"/>
          <w:sz w:val="24"/>
          <w:szCs w:val="24"/>
        </w:rPr>
        <w:t>Н</w:t>
      </w:r>
      <w:r w:rsidR="00071ACA" w:rsidRPr="002A18A5">
        <w:rPr>
          <w:rFonts w:ascii="Times New Roman" w:eastAsiaTheme="minorHAnsi" w:hAnsi="Times New Roman"/>
          <w:sz w:val="24"/>
          <w:szCs w:val="24"/>
        </w:rPr>
        <w:t>еприложимо</w:t>
      </w:r>
    </w:p>
    <w:p w:rsidR="00621947" w:rsidRDefault="00621947" w:rsidP="002C4CDA">
      <w:pPr>
        <w:spacing w:after="0" w:line="276" w:lineRule="auto"/>
        <w:rPr>
          <w:rFonts w:ascii="Times New Roman" w:eastAsiaTheme="minorHAnsi" w:hAnsi="Times New Roman"/>
          <w:b/>
          <w:color w:val="5B9BD5" w:themeColor="accent1"/>
          <w:sz w:val="24"/>
          <w:szCs w:val="24"/>
        </w:rPr>
      </w:pPr>
    </w:p>
    <w:p w:rsidR="00621947" w:rsidRPr="00621947" w:rsidRDefault="00621947" w:rsidP="002C4CDA">
      <w:pPr>
        <w:spacing w:after="0" w:line="276" w:lineRule="auto"/>
        <w:rPr>
          <w:rFonts w:ascii="Times New Roman" w:eastAsiaTheme="minorHAnsi" w:hAnsi="Times New Roman"/>
          <w:b/>
          <w:color w:val="5B9BD5" w:themeColor="accent1"/>
          <w:sz w:val="24"/>
          <w:szCs w:val="24"/>
        </w:rPr>
      </w:pPr>
    </w:p>
    <w:tbl>
      <w:tblPr>
        <w:tblW w:w="10760" w:type="dxa"/>
        <w:tblInd w:w="-113" w:type="dxa"/>
        <w:tblLook w:val="04A0"/>
      </w:tblPr>
      <w:tblGrid>
        <w:gridCol w:w="113"/>
        <w:gridCol w:w="9062"/>
        <w:gridCol w:w="1585"/>
      </w:tblGrid>
      <w:tr w:rsidR="00DE24EF" w:rsidRPr="002C4CDA" w:rsidTr="00621947">
        <w:trPr>
          <w:gridBefore w:val="1"/>
          <w:gridAfter w:val="1"/>
          <w:wBefore w:w="113" w:type="dxa"/>
          <w:wAfter w:w="1585" w:type="dxa"/>
        </w:trPr>
        <w:tc>
          <w:tcPr>
            <w:tcW w:w="9062" w:type="dxa"/>
            <w:shd w:val="clear" w:color="auto" w:fill="auto"/>
          </w:tcPr>
          <w:p w:rsidR="00621947" w:rsidRDefault="00621947" w:rsidP="002F44AD">
            <w:pPr>
              <w:spacing w:after="0" w:line="276" w:lineRule="auto"/>
              <w:rPr>
                <w:rFonts w:ascii="Times New Roman" w:eastAsiaTheme="minorHAnsi" w:hAnsi="Times New Roman"/>
                <w:b/>
                <w:color w:val="5B9BD5" w:themeColor="accent1"/>
                <w:sz w:val="24"/>
                <w:szCs w:val="24"/>
              </w:rPr>
            </w:pPr>
            <w:r w:rsidRPr="00621947">
              <w:rPr>
                <w:rFonts w:ascii="Times New Roman" w:eastAsiaTheme="minorHAnsi" w:hAnsi="Times New Roman"/>
                <w:b/>
                <w:color w:val="5B9BD5" w:themeColor="accent1"/>
                <w:sz w:val="24"/>
                <w:szCs w:val="24"/>
              </w:rPr>
              <w:lastRenderedPageBreak/>
              <w:t>16.Приложим режим на минимални/държавни помощи (ако е приложимо):</w:t>
            </w:r>
          </w:p>
          <w:p w:rsidR="00B575B0" w:rsidRDefault="00B575B0" w:rsidP="002F44AD">
            <w:pPr>
              <w:spacing w:after="0" w:line="276" w:lineRule="auto"/>
              <w:rPr>
                <w:rFonts w:ascii="Times New Roman" w:eastAsiaTheme="minorHAnsi" w:hAnsi="Times New Roman"/>
                <w:b/>
                <w:color w:val="5B9BD5" w:themeColor="accent1"/>
                <w:sz w:val="24"/>
                <w:szCs w:val="24"/>
              </w:rPr>
            </w:pP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 Финансовото подпомагане за:</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1.1. строителство, реконструкция и/или рехабилитация на нови и съществуващи общински пътища, улици, тротоари и съоръженията и принадлежностите към тях;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реконструкция, ремонт, оборудване и/или обзавеждане на общинска образователна инфраструктура с местно значение в селските райони; </w:t>
            </w:r>
          </w:p>
          <w:p w:rsidR="00B575B0"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1.3. реконструкция и/или ремонт на общински сгради, в които се предоставят обществени услуги, с цел подобряване на</w:t>
            </w:r>
            <w:r w:rsidR="00CA70AB">
              <w:rPr>
                <w:rFonts w:ascii="Times New Roman" w:hAnsi="Times New Roman"/>
                <w:sz w:val="24"/>
                <w:szCs w:val="24"/>
              </w:rPr>
              <w:t xml:space="preserve"> тяхната енергийна ефективност.</w:t>
            </w:r>
          </w:p>
          <w:p w:rsidR="00CA70AB" w:rsidRDefault="00CA70AB" w:rsidP="00B575B0">
            <w:pPr>
              <w:tabs>
                <w:tab w:val="left" w:pos="851"/>
              </w:tabs>
              <w:spacing w:line="276" w:lineRule="auto"/>
              <w:ind w:firstLine="567"/>
              <w:contextualSpacing/>
              <w:jc w:val="both"/>
              <w:rPr>
                <w:rFonts w:ascii="Times New Roman" w:hAnsi="Times New Roman"/>
                <w:sz w:val="24"/>
                <w:szCs w:val="24"/>
              </w:rPr>
            </w:pPr>
            <w:r>
              <w:rPr>
                <w:rFonts w:ascii="Times New Roman" w:hAnsi="Times New Roman"/>
                <w:sz w:val="24"/>
                <w:szCs w:val="24"/>
              </w:rPr>
              <w:t xml:space="preserve">Публичното финансиране </w:t>
            </w:r>
            <w:r w:rsidR="009B2BBB">
              <w:rPr>
                <w:rFonts w:ascii="Times New Roman" w:hAnsi="Times New Roman"/>
                <w:sz w:val="24"/>
                <w:szCs w:val="24"/>
              </w:rPr>
              <w:t>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9B2BBB" w:rsidRPr="00C61C7B" w:rsidRDefault="009B2BBB" w:rsidP="00B575B0">
            <w:pPr>
              <w:tabs>
                <w:tab w:val="left" w:pos="851"/>
              </w:tabs>
              <w:spacing w:line="276" w:lineRule="auto"/>
              <w:ind w:firstLine="567"/>
              <w:contextualSpacing/>
              <w:jc w:val="both"/>
              <w:rPr>
                <w:rFonts w:ascii="Times New Roman" w:hAnsi="Times New Roman"/>
                <w:sz w:val="24"/>
                <w:szCs w:val="24"/>
              </w:rPr>
            </w:pPr>
            <w:r>
              <w:rPr>
                <w:rFonts w:ascii="Times New Roman" w:hAnsi="Times New Roman"/>
                <w:sz w:val="24"/>
                <w:szCs w:val="24"/>
              </w:rPr>
              <w:t>Изграждането/реконструкцията/рехабилитацията на инфраструктурата ще бъдат обществено достъпни и няма да бъдат експлоатирани по икономически начин и съответно няма да бъдат предоставени за управление и ползване от общински дружества.</w:t>
            </w:r>
          </w:p>
          <w:p w:rsidR="00B575B0" w:rsidRDefault="00B575B0" w:rsidP="00D05D18">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Общината не може да </w:t>
            </w:r>
            <w:r w:rsidR="00C6634C">
              <w:rPr>
                <w:rFonts w:ascii="Times New Roman" w:hAnsi="Times New Roman"/>
                <w:sz w:val="24"/>
                <w:szCs w:val="24"/>
              </w:rPr>
              <w:t>използва за икономически цели сградите и обектите, за които е получила финансиране по процедурата.</w:t>
            </w:r>
            <w:r w:rsidRPr="00C61C7B">
              <w:rPr>
                <w:rFonts w:ascii="Times New Roman" w:hAnsi="Times New Roman"/>
                <w:sz w:val="24"/>
                <w:szCs w:val="24"/>
              </w:rPr>
              <w:t xml:space="preserve"> </w:t>
            </w:r>
          </w:p>
          <w:p w:rsidR="00D05D18" w:rsidRDefault="00D05D18" w:rsidP="00D05D18">
            <w:pPr>
              <w:spacing w:line="276" w:lineRule="auto"/>
              <w:ind w:firstLine="567"/>
              <w:contextualSpacing/>
              <w:jc w:val="both"/>
              <w:rPr>
                <w:rFonts w:ascii="Times New Roman" w:hAnsi="Times New Roman"/>
                <w:b/>
                <w:sz w:val="24"/>
                <w:szCs w:val="24"/>
              </w:rPr>
            </w:pPr>
            <w:r w:rsidRPr="00D05D18">
              <w:rPr>
                <w:rFonts w:ascii="Times New Roman" w:hAnsi="Times New Roman"/>
                <w:b/>
                <w:sz w:val="24"/>
                <w:szCs w:val="24"/>
              </w:rPr>
              <w:t>За това финансовото подпомагане по Допустимите дейности по т.1.1, 1.2 и 1.3 по настоящата процедура не представлява „държавна помощ‘ по смисъла на чл.107, параграф 1 от ДФЕС.</w:t>
            </w:r>
          </w:p>
          <w:p w:rsidR="00F139F3" w:rsidRPr="00D05D18" w:rsidRDefault="00F139F3" w:rsidP="00D05D18">
            <w:pPr>
              <w:spacing w:line="276" w:lineRule="auto"/>
              <w:ind w:firstLine="567"/>
              <w:contextualSpacing/>
              <w:jc w:val="both"/>
              <w:rPr>
                <w:rFonts w:ascii="Times New Roman" w:hAnsi="Times New Roman"/>
                <w:b/>
                <w:sz w:val="24"/>
                <w:szCs w:val="24"/>
              </w:rPr>
            </w:pP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2. Финансовото подпомагане за:</w:t>
            </w:r>
          </w:p>
          <w:p w:rsidR="00B575B0" w:rsidRPr="00C61C7B" w:rsidRDefault="00B575B0" w:rsidP="00B575B0">
            <w:pPr>
              <w:tabs>
                <w:tab w:val="left" w:pos="851"/>
              </w:tabs>
              <w:spacing w:line="276" w:lineRule="auto"/>
              <w:ind w:firstLine="567"/>
              <w:jc w:val="both"/>
              <w:rPr>
                <w:rFonts w:ascii="Times New Roman" w:hAnsi="Times New Roman"/>
                <w:sz w:val="24"/>
                <w:szCs w:val="24"/>
              </w:rPr>
            </w:pPr>
            <w:r w:rsidRPr="00C61C7B">
              <w:rPr>
                <w:rFonts w:ascii="Times New Roman" w:hAnsi="Times New Roman"/>
                <w:sz w:val="24"/>
                <w:szCs w:val="24"/>
              </w:rPr>
              <w:t xml:space="preserve">2.1. изграждане, реконструкция, ремонт, оборудване и/или обзавеждане на социална инфраструктура за предоставяне на услуги, които не са част от процеса на </w:t>
            </w:r>
            <w:r w:rsidRPr="00C61C7B">
              <w:rPr>
                <w:rFonts w:ascii="Times New Roman" w:hAnsi="Times New Roman"/>
                <w:sz w:val="24"/>
                <w:szCs w:val="24"/>
              </w:rPr>
              <w:lastRenderedPageBreak/>
              <w:t>деинституционализация на деца или възрастни, включително транспортни средства.</w:t>
            </w:r>
          </w:p>
          <w:p w:rsidR="00B575B0" w:rsidRPr="00C61C7B" w:rsidRDefault="00B575B0" w:rsidP="00B575B0">
            <w:pPr>
              <w:spacing w:line="276" w:lineRule="auto"/>
              <w:ind w:firstLine="567"/>
              <w:jc w:val="both"/>
              <w:rPr>
                <w:rFonts w:ascii="Times New Roman" w:hAnsi="Times New Roman"/>
                <w:sz w:val="24"/>
                <w:szCs w:val="24"/>
              </w:rPr>
            </w:pPr>
            <w:r w:rsidRPr="00C61C7B">
              <w:rPr>
                <w:rFonts w:ascii="Times New Roman" w:hAnsi="Times New Roman"/>
                <w:sz w:val="24"/>
                <w:szCs w:val="24"/>
              </w:rPr>
              <w:t>2.2. изграждане, реконструкция, ремонт, оборудване и/или обзавеждане на спортна инфраструктура;</w:t>
            </w:r>
          </w:p>
          <w:p w:rsidR="00B575B0" w:rsidRDefault="00B575B0" w:rsidP="00F139F3">
            <w:pPr>
              <w:spacing w:line="276" w:lineRule="auto"/>
              <w:ind w:firstLine="567"/>
              <w:jc w:val="both"/>
              <w:rPr>
                <w:rFonts w:ascii="Times New Roman" w:hAnsi="Times New Roman"/>
                <w:sz w:val="24"/>
                <w:szCs w:val="24"/>
              </w:rPr>
            </w:pPr>
            <w:r w:rsidRPr="00C61C7B">
              <w:rPr>
                <w:rFonts w:ascii="Times New Roman" w:hAnsi="Times New Roman"/>
                <w:sz w:val="24"/>
                <w:szCs w:val="24"/>
              </w:rPr>
              <w:t>2.3.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w:t>
            </w:r>
            <w:r w:rsidR="00F139F3">
              <w:rPr>
                <w:rFonts w:ascii="Times New Roman" w:hAnsi="Times New Roman"/>
                <w:sz w:val="24"/>
                <w:szCs w:val="24"/>
              </w:rPr>
              <w:t>не на прилежащите пространства.</w:t>
            </w:r>
          </w:p>
          <w:p w:rsidR="00F139F3" w:rsidRDefault="00F139F3" w:rsidP="00F139F3">
            <w:pPr>
              <w:spacing w:line="276" w:lineRule="auto"/>
              <w:ind w:firstLine="567"/>
              <w:jc w:val="both"/>
              <w:rPr>
                <w:rFonts w:ascii="Times New Roman" w:hAnsi="Times New Roman"/>
                <w:sz w:val="24"/>
                <w:szCs w:val="24"/>
              </w:rPr>
            </w:pPr>
            <w:r>
              <w:rPr>
                <w:rFonts w:ascii="Times New Roman" w:hAnsi="Times New Roman"/>
                <w:sz w:val="24"/>
                <w:szCs w:val="24"/>
              </w:rPr>
              <w:t>При интервенции върху публични общински сгради от социална и спортна инфраструктура с безвъзмездна финансова помощ по Стратегията се финансира единствено инфраструктура, която е общинска собственост. Предоставяните в тях социални и спортни са с неикономически характер и имат изключително локално въздействие, тъй като са предназначени за ползване само от населението на околни села в рамките ба една община.</w:t>
            </w:r>
          </w:p>
          <w:p w:rsidR="00F139F3" w:rsidRDefault="00F139F3" w:rsidP="00F139F3">
            <w:pPr>
              <w:spacing w:line="276" w:lineRule="auto"/>
              <w:ind w:firstLine="567"/>
              <w:jc w:val="both"/>
              <w:rPr>
                <w:rFonts w:ascii="Times New Roman" w:hAnsi="Times New Roman"/>
                <w:b/>
                <w:sz w:val="24"/>
                <w:szCs w:val="24"/>
              </w:rPr>
            </w:pPr>
            <w:r w:rsidRPr="00F139F3">
              <w:rPr>
                <w:rFonts w:ascii="Times New Roman" w:hAnsi="Times New Roman"/>
                <w:b/>
                <w:sz w:val="24"/>
                <w:szCs w:val="24"/>
              </w:rPr>
              <w:t>В тази връзка Финансовото подпомагане по допустими дейности 2.1, 2.2. и 2.3 по настоящата процедура не представлява „държавна помощ“ по смисъла на чл.107, параграф 1 от ДФЕС.</w:t>
            </w:r>
          </w:p>
          <w:p w:rsidR="00F908AD" w:rsidRPr="00F139F3" w:rsidRDefault="00F908AD" w:rsidP="00F139F3">
            <w:pPr>
              <w:spacing w:line="276" w:lineRule="auto"/>
              <w:ind w:firstLine="567"/>
              <w:jc w:val="both"/>
              <w:rPr>
                <w:rFonts w:ascii="Times New Roman" w:hAnsi="Times New Roman"/>
                <w:b/>
                <w:sz w:val="24"/>
                <w:szCs w:val="24"/>
              </w:rPr>
            </w:pPr>
            <w:r>
              <w:rPr>
                <w:rFonts w:ascii="Times New Roman" w:hAnsi="Times New Roman"/>
                <w:b/>
                <w:sz w:val="24"/>
                <w:szCs w:val="24"/>
              </w:rPr>
              <w:t>Кандидатите по тези дейности не могат да предоставят под наем сградите и обектите, за които ще бъде предоставена финансова помощ</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Кандидатите следва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B575B0" w:rsidRPr="00C61C7B" w:rsidRDefault="00B575B0" w:rsidP="00B575B0">
            <w:pPr>
              <w:spacing w:line="276" w:lineRule="auto"/>
              <w:ind w:firstLine="567"/>
              <w:jc w:val="both"/>
              <w:rPr>
                <w:rFonts w:ascii="Times New Roman" w:hAnsi="Times New Roman"/>
                <w:sz w:val="24"/>
                <w:szCs w:val="24"/>
              </w:rPr>
            </w:pPr>
          </w:p>
          <w:p w:rsidR="00B575B0" w:rsidRPr="00C61C7B" w:rsidRDefault="00B575B0" w:rsidP="00B575B0">
            <w:pPr>
              <w:spacing w:line="276" w:lineRule="auto"/>
              <w:ind w:firstLine="567"/>
              <w:jc w:val="both"/>
              <w:rPr>
                <w:rFonts w:ascii="Times New Roman" w:hAnsi="Times New Roman"/>
                <w:sz w:val="24"/>
                <w:szCs w:val="24"/>
              </w:rPr>
            </w:pPr>
            <w:r w:rsidRPr="00C61C7B">
              <w:rPr>
                <w:rFonts w:ascii="Times New Roman" w:hAnsi="Times New Roman"/>
                <w:sz w:val="24"/>
                <w:szCs w:val="24"/>
              </w:rPr>
              <w:t>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когато:</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 xml:space="preserve">интервенциите са върху публични общински сгради от социалната или </w:t>
            </w:r>
            <w:r w:rsidRPr="00C61C7B">
              <w:rPr>
                <w:rFonts w:ascii="Times New Roman" w:hAnsi="Times New Roman"/>
                <w:sz w:val="24"/>
                <w:szCs w:val="24"/>
              </w:rPr>
              <w:lastRenderedPageBreak/>
              <w:t xml:space="preserve">спортна инфраструктура, която е общинска собственост; </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интервенциите са върху обекти, свързани с културния живот, които са общинска собственост, читалища музеи и библиотеки, архе</w:t>
            </w:r>
            <w:r w:rsidR="00CA2658">
              <w:rPr>
                <w:rFonts w:ascii="Times New Roman" w:hAnsi="Times New Roman"/>
                <w:sz w:val="24"/>
                <w:szCs w:val="24"/>
              </w:rPr>
              <w:t>о</w:t>
            </w:r>
            <w:r w:rsidRPr="00C61C7B">
              <w:rPr>
                <w:rFonts w:ascii="Times New Roman" w:hAnsi="Times New Roman"/>
                <w:sz w:val="24"/>
                <w:szCs w:val="24"/>
              </w:rPr>
              <w:t>логически обекти и др.;</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социалната инфраструктура е за предоставяне на услуги с неикономически характер;</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спорната инфраструктура е за услуги със свободен обществен достъп и с неикономически характер;</w:t>
            </w:r>
          </w:p>
          <w:p w:rsidR="00B575B0" w:rsidRPr="00C61C7B" w:rsidRDefault="00B575B0" w:rsidP="00B575B0">
            <w:pPr>
              <w:widowControl w:val="0"/>
              <w:numPr>
                <w:ilvl w:val="0"/>
                <w:numId w:val="8"/>
              </w:numPr>
              <w:tabs>
                <w:tab w:val="left" w:pos="851"/>
                <w:tab w:val="left" w:pos="1050"/>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дейностите в тези културни обекти са организирани по нетърговски начин и са от нестопанско естество,</w:t>
            </w:r>
          </w:p>
          <w:p w:rsidR="00B575B0" w:rsidRPr="00C61C7B" w:rsidRDefault="00B575B0" w:rsidP="00B575B0">
            <w:pPr>
              <w:spacing w:line="276" w:lineRule="auto"/>
              <w:contextualSpacing/>
              <w:jc w:val="both"/>
              <w:rPr>
                <w:rFonts w:ascii="Times New Roman" w:hAnsi="Times New Roman"/>
                <w:b/>
                <w:sz w:val="24"/>
                <w:szCs w:val="24"/>
              </w:rPr>
            </w:pPr>
            <w:r w:rsidRPr="00C61C7B">
              <w:rPr>
                <w:rFonts w:ascii="Times New Roman" w:hAnsi="Times New Roman"/>
                <w:b/>
                <w:sz w:val="24"/>
                <w:szCs w:val="24"/>
              </w:rPr>
              <w:t>финансовото подпомагане няма да представлява „държавна помощ“ по смисъла на чл. 107, параграф 1 от ДФЕС.</w:t>
            </w:r>
          </w:p>
          <w:p w:rsidR="00B575B0" w:rsidRPr="00C61C7B" w:rsidRDefault="00B575B0" w:rsidP="00B575B0">
            <w:pPr>
              <w:spacing w:line="276" w:lineRule="auto"/>
              <w:ind w:firstLine="567"/>
              <w:contextualSpacing/>
              <w:jc w:val="both"/>
              <w:rPr>
                <w:rFonts w:ascii="Times New Roman" w:hAnsi="Times New Roman"/>
                <w:sz w:val="24"/>
                <w:szCs w:val="24"/>
              </w:rPr>
            </w:pP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Финансовата помощ за дейностите по т. 2, когато бенефициентът действа като „предприятие“ и извършва икономически дейности, </w:t>
            </w:r>
            <w:r w:rsidRPr="00C61C7B">
              <w:rPr>
                <w:rFonts w:ascii="Times New Roman" w:hAnsi="Times New Roman"/>
                <w:b/>
                <w:sz w:val="24"/>
                <w:szCs w:val="24"/>
              </w:rPr>
              <w:t xml:space="preserve">представлява „държавна помощ“ по смисъла на чл. 107, параграф 1 от ДФЕС. </w:t>
            </w:r>
            <w:r w:rsidRPr="00C61C7B">
              <w:rPr>
                <w:rFonts w:ascii="Times New Roman" w:hAnsi="Times New Roman"/>
                <w:sz w:val="24"/>
                <w:szCs w:val="24"/>
              </w:rPr>
              <w:t>Режимът на държавни помощи включва условията за изпълнение на Регламент № 1407/2013 съгласно Приложение № 12 от настоящите условия.</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Дейностите по т. 2, когато бенефициентът действа като „предприятие“ влизат в обхвата на режим de minimis съгласно Регламент № 1407/2013 и при прилагането им следва да се спазват следните условия:</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w:t>
            </w:r>
            <w:r w:rsidRPr="00C61C7B">
              <w:rPr>
                <w:rFonts w:ascii="Times New Roman" w:hAnsi="Times New Roman"/>
                <w:sz w:val="24"/>
                <w:szCs w:val="24"/>
              </w:rPr>
              <w:tab/>
              <w:t>Дейностите, които попадат в обхвата на de minimis се представят на предприятията от всички сектори с изключение на тези посочени в чл. 1 на Регламент 1407/2013.</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2.</w:t>
            </w:r>
            <w:r w:rsidRPr="00C61C7B">
              <w:rPr>
                <w:rFonts w:ascii="Times New Roman" w:hAnsi="Times New Roman"/>
                <w:sz w:val="24"/>
                <w:szCs w:val="24"/>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w:t>
            </w:r>
            <w:r w:rsidR="00F908AD">
              <w:rPr>
                <w:rFonts w:ascii="Times New Roman" w:hAnsi="Times New Roman"/>
                <w:sz w:val="24"/>
                <w:szCs w:val="24"/>
              </w:rPr>
              <w:t xml:space="preserve">автомобилни товарни превози </w:t>
            </w:r>
            <w:r w:rsidRPr="00C61C7B">
              <w:rPr>
                <w:rFonts w:ascii="Times New Roman" w:hAnsi="Times New Roman"/>
                <w:sz w:val="24"/>
                <w:szCs w:val="24"/>
              </w:rPr>
              <w:t xml:space="preserve">за чужда сметка или срещу възнаграждение, за период от три </w:t>
            </w:r>
            <w:r w:rsidR="00F908AD">
              <w:rPr>
                <w:rFonts w:ascii="Times New Roman" w:hAnsi="Times New Roman"/>
                <w:sz w:val="24"/>
                <w:szCs w:val="24"/>
              </w:rPr>
              <w:t>бюджетни</w:t>
            </w:r>
            <w:r w:rsidRPr="00C61C7B">
              <w:rPr>
                <w:rFonts w:ascii="Times New Roman" w:hAnsi="Times New Roman"/>
                <w:sz w:val="24"/>
                <w:szCs w:val="24"/>
              </w:rPr>
              <w:t xml:space="preserve"> години.</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3.</w:t>
            </w:r>
            <w:r w:rsidRPr="00C61C7B">
              <w:rPr>
                <w:rFonts w:ascii="Times New Roman" w:hAnsi="Times New Roman"/>
                <w:sz w:val="24"/>
                <w:szCs w:val="24"/>
              </w:rPr>
              <w:tab/>
              <w:t xml:space="preserve">Ако дадено предприятие изпълнява </w:t>
            </w:r>
            <w:r w:rsidR="00F908AD">
              <w:rPr>
                <w:rFonts w:ascii="Times New Roman" w:hAnsi="Times New Roman"/>
                <w:sz w:val="24"/>
                <w:szCs w:val="24"/>
              </w:rPr>
              <w:t>автомобилни товарни превози</w:t>
            </w:r>
            <w:r w:rsidR="00F908AD" w:rsidRPr="00C61C7B">
              <w:rPr>
                <w:rFonts w:ascii="Times New Roman" w:hAnsi="Times New Roman"/>
                <w:sz w:val="24"/>
                <w:szCs w:val="24"/>
              </w:rPr>
              <w:t xml:space="preserve"> </w:t>
            </w:r>
            <w:r w:rsidRPr="00C61C7B">
              <w:rPr>
                <w:rFonts w:ascii="Times New Roman" w:hAnsi="Times New Roman"/>
                <w:sz w:val="24"/>
                <w:szCs w:val="24"/>
              </w:rPr>
              <w:t xml:space="preserve">за чужда сметка или срещу възнаграждение, както и ако извършва други дейности, за които се </w:t>
            </w:r>
            <w:r w:rsidRPr="00C61C7B">
              <w:rPr>
                <w:rFonts w:ascii="Times New Roman" w:hAnsi="Times New Roman"/>
                <w:sz w:val="24"/>
                <w:szCs w:val="24"/>
              </w:rPr>
              <w:lastRenderedPageBreak/>
              <w:t xml:space="preserve">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w:t>
            </w:r>
            <w:r w:rsidR="00F908AD">
              <w:rPr>
                <w:rFonts w:ascii="Times New Roman" w:hAnsi="Times New Roman"/>
                <w:sz w:val="24"/>
                <w:szCs w:val="24"/>
              </w:rPr>
              <w:t xml:space="preserve">автомобилни товарни превози </w:t>
            </w:r>
            <w:r w:rsidRPr="00C61C7B">
              <w:rPr>
                <w:rFonts w:ascii="Times New Roman" w:hAnsi="Times New Roman"/>
                <w:sz w:val="24"/>
                <w:szCs w:val="24"/>
              </w:rPr>
              <w:t>не надвишават 100 000'EUR и че помощите de minimis не се използват за придобиване на товарни автомобили.</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4.</w:t>
            </w:r>
            <w:r w:rsidRPr="00C61C7B">
              <w:rPr>
                <w:rFonts w:ascii="Times New Roman" w:hAnsi="Times New Roman"/>
                <w:sz w:val="24"/>
                <w:szCs w:val="24"/>
              </w:rPr>
              <w:tab/>
              <w:t>Помощта се смята за отпусната от момента на подписване на договор за п</w:t>
            </w:r>
            <w:r w:rsidR="001D224C">
              <w:rPr>
                <w:rFonts w:ascii="Times New Roman" w:hAnsi="Times New Roman"/>
                <w:sz w:val="24"/>
                <w:szCs w:val="24"/>
              </w:rPr>
              <w:t xml:space="preserve">редоставяне на финансова помощ, независимо от датата на плащане на помощта </w:t>
            </w:r>
            <w:r w:rsidR="001D224C">
              <w:rPr>
                <w:rFonts w:ascii="Times New Roman" w:hAnsi="Times New Roman"/>
                <w:sz w:val="24"/>
                <w:szCs w:val="24"/>
                <w:lang w:val="en-US"/>
              </w:rPr>
              <w:t>de minimis</w:t>
            </w:r>
            <w:r w:rsidR="001D224C">
              <w:rPr>
                <w:rFonts w:ascii="Times New Roman" w:hAnsi="Times New Roman"/>
                <w:sz w:val="24"/>
                <w:szCs w:val="24"/>
              </w:rPr>
              <w:t>, в съответствие с разпоредбите на чл.3, пар.4 от Регламента.</w:t>
            </w:r>
            <w:r w:rsidRPr="00C61C7B">
              <w:rPr>
                <w:rFonts w:ascii="Times New Roman" w:hAnsi="Times New Roman"/>
                <w:sz w:val="24"/>
                <w:szCs w:val="24"/>
              </w:rPr>
              <w:t xml:space="preserve"> </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5.</w:t>
            </w:r>
            <w:r w:rsidRPr="00C61C7B">
              <w:rPr>
                <w:rFonts w:ascii="Times New Roman" w:hAnsi="Times New Roman"/>
                <w:sz w:val="24"/>
                <w:szCs w:val="24"/>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предприятието кандидат;</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6.</w:t>
            </w:r>
            <w:r w:rsidRPr="00C61C7B">
              <w:rPr>
                <w:rFonts w:ascii="Times New Roman" w:hAnsi="Times New Roman"/>
                <w:sz w:val="24"/>
                <w:szCs w:val="24"/>
              </w:rPr>
              <w:tab/>
              <w:t>Натрупването</w:t>
            </w:r>
            <w:r w:rsidR="001D224C">
              <w:rPr>
                <w:rFonts w:ascii="Times New Roman" w:hAnsi="Times New Roman"/>
                <w:sz w:val="24"/>
                <w:szCs w:val="24"/>
              </w:rPr>
              <w:t xml:space="preserve"> на минималните помощи, предоставени на територията на Република България</w:t>
            </w:r>
            <w:r w:rsidRPr="00C61C7B">
              <w:rPr>
                <w:rFonts w:ascii="Times New Roman" w:hAnsi="Times New Roman"/>
                <w:sz w:val="24"/>
                <w:szCs w:val="24"/>
              </w:rPr>
              <w:t xml:space="preserve"> в рамките на едно и също предприятие е съгласно разпоредбите на чл. 5 на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w:t>
            </w:r>
            <w:r w:rsidRPr="00C61C7B">
              <w:rPr>
                <w:rFonts w:ascii="Times New Roman" w:hAnsi="Times New Roman"/>
                <w:sz w:val="24"/>
                <w:szCs w:val="24"/>
              </w:rPr>
              <w:lastRenderedPageBreak/>
              <w:t>съответствие с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7.</w:t>
            </w:r>
            <w:r w:rsidRPr="00C61C7B">
              <w:rPr>
                <w:rFonts w:ascii="Times New Roman" w:hAnsi="Times New Roman"/>
                <w:sz w:val="24"/>
                <w:szCs w:val="24"/>
              </w:rPr>
              <w:tab/>
              <w:t>При определяне на максимално допустимият размер и съответно интензитет на помощта,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8.</w:t>
            </w:r>
            <w:r w:rsidRPr="00C61C7B">
              <w:rPr>
                <w:rFonts w:ascii="Times New Roman" w:hAnsi="Times New Roman"/>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9.</w:t>
            </w:r>
            <w:r w:rsidRPr="00C61C7B">
              <w:rPr>
                <w:rFonts w:ascii="Times New Roman" w:hAnsi="Times New Roman"/>
                <w:sz w:val="24"/>
                <w:szCs w:val="24"/>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 – Приложение № 12.</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10. Цитираните по-горе условия на регламента се проверяват на етап административно съответствие и допустимост на проектното предложение.</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11. За спазването на обстоятелствата се извършва проверка в Информационна система "Регистър на минималните помощи", Публичния регистър на Европейската </w:t>
            </w:r>
            <w:r w:rsidRPr="00C61C7B">
              <w:rPr>
                <w:rFonts w:ascii="Times New Roman" w:hAnsi="Times New Roman"/>
                <w:sz w:val="24"/>
                <w:szCs w:val="24"/>
              </w:rPr>
              <w:lastRenderedPageBreak/>
              <w:t>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w:t>
            </w:r>
            <w:r w:rsidRPr="00C61C7B">
              <w:rPr>
                <w:rFonts w:ascii="Times New Roman" w:hAnsi="Times New Roman"/>
                <w:sz w:val="24"/>
                <w:szCs w:val="24"/>
              </w:rPr>
              <w:tab/>
              <w:t xml:space="preserve">Периодът, който се проверява е три </w:t>
            </w:r>
            <w:r w:rsidR="00F908AD">
              <w:rPr>
                <w:rFonts w:ascii="Times New Roman" w:hAnsi="Times New Roman"/>
                <w:sz w:val="24"/>
                <w:szCs w:val="24"/>
              </w:rPr>
              <w:t>бюджетни</w:t>
            </w:r>
            <w:r w:rsidRPr="00C61C7B">
              <w:rPr>
                <w:rFonts w:ascii="Times New Roman" w:hAnsi="Times New Roman"/>
                <w:sz w:val="24"/>
                <w:szCs w:val="24"/>
              </w:rPr>
              <w:t xml:space="preserve"> години</w:t>
            </w:r>
            <w:r w:rsidR="00A43F29">
              <w:rPr>
                <w:rFonts w:ascii="Times New Roman" w:hAnsi="Times New Roman"/>
                <w:sz w:val="24"/>
                <w:szCs w:val="24"/>
                <w:lang w:val="en-US"/>
              </w:rPr>
              <w:t xml:space="preserve">, </w:t>
            </w:r>
            <w:r w:rsidR="00A43F29">
              <w:rPr>
                <w:rFonts w:ascii="Times New Roman" w:hAnsi="Times New Roman"/>
                <w:sz w:val="24"/>
                <w:szCs w:val="24"/>
              </w:rPr>
              <w:t xml:space="preserve">като той се отнася до текущата бюджетна година (на кандидатстването за минимална помощ или на сключването на договора за </w:t>
            </w:r>
            <w:r w:rsidR="00A43F29">
              <w:rPr>
                <w:rFonts w:ascii="Times New Roman" w:hAnsi="Times New Roman"/>
                <w:sz w:val="24"/>
                <w:szCs w:val="24"/>
                <w:lang w:val="en-US"/>
              </w:rPr>
              <w:t xml:space="preserve">de minimis) </w:t>
            </w:r>
            <w:r w:rsidR="00A43F29">
              <w:rPr>
                <w:rFonts w:ascii="Times New Roman" w:hAnsi="Times New Roman"/>
                <w:sz w:val="24"/>
                <w:szCs w:val="24"/>
              </w:rPr>
              <w:t>и предходните две години</w:t>
            </w:r>
            <w:r w:rsidRPr="00C61C7B">
              <w:rPr>
                <w:rFonts w:ascii="Times New Roman" w:hAnsi="Times New Roman"/>
                <w:sz w:val="24"/>
                <w:szCs w:val="24"/>
              </w:rPr>
              <w:t>.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13.</w:t>
            </w:r>
            <w:r w:rsidRPr="00C61C7B">
              <w:rPr>
                <w:rFonts w:ascii="Times New Roman" w:hAnsi="Times New Roman"/>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14. </w:t>
            </w:r>
            <w:r w:rsidRPr="00C61C7B">
              <w:rPr>
                <w:rFonts w:ascii="Times New Roman" w:hAnsi="Times New Roman"/>
                <w:sz w:val="24"/>
                <w:szCs w:val="24"/>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15.</w:t>
            </w:r>
            <w:r w:rsidRPr="00C61C7B">
              <w:rPr>
                <w:rFonts w:ascii="Times New Roman" w:hAnsi="Times New Roman"/>
                <w:sz w:val="24"/>
                <w:szCs w:val="24"/>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16.</w:t>
            </w:r>
            <w:r w:rsidRPr="00C61C7B">
              <w:rPr>
                <w:rFonts w:ascii="Times New Roman" w:hAnsi="Times New Roman"/>
                <w:sz w:val="24"/>
                <w:szCs w:val="24"/>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17.</w:t>
            </w:r>
            <w:r w:rsidRPr="00C61C7B">
              <w:rPr>
                <w:rFonts w:ascii="Times New Roman" w:hAnsi="Times New Roman"/>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18.</w:t>
            </w:r>
            <w:r w:rsidRPr="00C61C7B">
              <w:rPr>
                <w:rFonts w:ascii="Times New Roman" w:hAnsi="Times New Roman"/>
                <w:sz w:val="24"/>
                <w:szCs w:val="24"/>
              </w:rPr>
              <w:tab/>
              <w:t xml:space="preserve">Възстановяването на неправомерно </w:t>
            </w:r>
            <w:r w:rsidR="00D30AFA">
              <w:rPr>
                <w:rFonts w:ascii="Times New Roman" w:hAnsi="Times New Roman"/>
                <w:sz w:val="24"/>
                <w:szCs w:val="24"/>
              </w:rPr>
              <w:t>получен</w:t>
            </w:r>
            <w:r w:rsidRPr="00C61C7B">
              <w:rPr>
                <w:rFonts w:ascii="Times New Roman" w:hAnsi="Times New Roman"/>
                <w:sz w:val="24"/>
                <w:szCs w:val="24"/>
              </w:rPr>
              <w:t>а</w:t>
            </w:r>
            <w:r w:rsidR="00D30AFA">
              <w:rPr>
                <w:rFonts w:ascii="Times New Roman" w:hAnsi="Times New Roman"/>
                <w:sz w:val="24"/>
                <w:szCs w:val="24"/>
              </w:rPr>
              <w:t xml:space="preserve"> минимална</w:t>
            </w:r>
            <w:r w:rsidRPr="00C61C7B">
              <w:rPr>
                <w:rFonts w:ascii="Times New Roman" w:hAnsi="Times New Roman"/>
                <w:sz w:val="24"/>
                <w:szCs w:val="24"/>
              </w:rPr>
              <w:t xml:space="preserve">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w:t>
            </w:r>
            <w:r w:rsidRPr="00C61C7B">
              <w:rPr>
                <w:rFonts w:ascii="Times New Roman" w:hAnsi="Times New Roman"/>
                <w:sz w:val="24"/>
                <w:szCs w:val="24"/>
              </w:rPr>
              <w:lastRenderedPageBreak/>
              <w:t xml:space="preserve">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w:t>
            </w:r>
            <w:r w:rsidR="00D30AFA">
              <w:rPr>
                <w:rFonts w:ascii="Times New Roman" w:hAnsi="Times New Roman"/>
                <w:sz w:val="24"/>
                <w:szCs w:val="24"/>
              </w:rPr>
              <w:t>за безвъзмездна финансова помощ и съгласно чл. 37 от Закона за държавните помощи.</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19.</w:t>
            </w:r>
            <w:r w:rsidRPr="00C61C7B">
              <w:rPr>
                <w:rFonts w:ascii="Times New Roman" w:hAnsi="Times New Roman"/>
                <w:sz w:val="24"/>
                <w:szCs w:val="24"/>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За целите на таваните, посочени в т. 2,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w:t>
            </w:r>
          </w:p>
          <w:p w:rsidR="00B575B0" w:rsidRPr="002C4CDA" w:rsidRDefault="00B575B0" w:rsidP="0065152C">
            <w:pPr>
              <w:spacing w:line="276" w:lineRule="auto"/>
              <w:ind w:firstLine="567"/>
              <w:contextualSpacing/>
              <w:jc w:val="both"/>
              <w:rPr>
                <w:rFonts w:ascii="Times New Roman" w:eastAsiaTheme="minorHAnsi" w:hAnsi="Times New Roman"/>
                <w:b/>
                <w:sz w:val="24"/>
                <w:szCs w:val="24"/>
              </w:rPr>
            </w:pPr>
            <w:r w:rsidRPr="00C61C7B">
              <w:rPr>
                <w:rFonts w:ascii="Times New Roman" w:hAnsi="Times New Roman"/>
                <w:sz w:val="24"/>
                <w:szCs w:val="24"/>
              </w:rPr>
              <w:t>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tc>
      </w:tr>
      <w:tr w:rsidR="004A60F9" w:rsidRPr="002C4CDA" w:rsidTr="00621947">
        <w:tc>
          <w:tcPr>
            <w:tcW w:w="10760" w:type="dxa"/>
            <w:gridSpan w:val="3"/>
            <w:shd w:val="clear" w:color="auto" w:fill="auto"/>
          </w:tcPr>
          <w:p w:rsidR="004A60F9" w:rsidRPr="002C4CDA" w:rsidRDefault="004A60F9" w:rsidP="002C4CDA">
            <w:pPr>
              <w:spacing w:after="0" w:line="276" w:lineRule="auto"/>
              <w:rPr>
                <w:rFonts w:ascii="Times New Roman" w:eastAsiaTheme="minorHAnsi" w:hAnsi="Times New Roman"/>
                <w:b/>
                <w:sz w:val="24"/>
                <w:szCs w:val="24"/>
              </w:rPr>
            </w:pPr>
          </w:p>
          <w:p w:rsidR="004A60F9" w:rsidRDefault="004A60F9" w:rsidP="002C4CDA">
            <w:pPr>
              <w:spacing w:after="0" w:line="276" w:lineRule="auto"/>
              <w:rPr>
                <w:rStyle w:val="af1"/>
              </w:rPr>
            </w:pPr>
          </w:p>
          <w:p w:rsidR="00E0721A" w:rsidRPr="002C4CDA" w:rsidRDefault="00E0721A" w:rsidP="002C4CDA">
            <w:pPr>
              <w:spacing w:after="0" w:line="276" w:lineRule="auto"/>
              <w:rPr>
                <w:rFonts w:ascii="Times New Roman" w:eastAsiaTheme="minorHAnsi" w:hAnsi="Times New Roman"/>
                <w:b/>
                <w:sz w:val="24"/>
                <w:szCs w:val="24"/>
              </w:rPr>
            </w:pPr>
          </w:p>
        </w:tc>
      </w:tr>
    </w:tbl>
    <w:p w:rsidR="004A60F9" w:rsidRPr="002C4CDA" w:rsidRDefault="00E0721A" w:rsidP="002C4CDA">
      <w:pPr>
        <w:spacing w:after="0" w:line="276" w:lineRule="auto"/>
        <w:rPr>
          <w:rFonts w:ascii="Times New Roman" w:eastAsiaTheme="minorHAnsi" w:hAnsi="Times New Roman"/>
          <w:b/>
          <w:sz w:val="24"/>
          <w:szCs w:val="24"/>
        </w:rPr>
      </w:pPr>
      <w:r w:rsidRPr="00E0721A">
        <w:rPr>
          <w:rFonts w:ascii="Times New Roman" w:eastAsiaTheme="minorHAnsi" w:hAnsi="Times New Roman"/>
          <w:b/>
          <w:color w:val="5B9BD5" w:themeColor="accent1"/>
          <w:sz w:val="24"/>
          <w:szCs w:val="24"/>
        </w:rPr>
        <w:t>17.Хоризонтални политики: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62"/>
      </w:tblGrid>
      <w:tr w:rsidR="004A60F9" w:rsidRPr="002C4CDA" w:rsidTr="00F32C39">
        <w:tc>
          <w:tcPr>
            <w:tcW w:w="9062" w:type="dxa"/>
            <w:shd w:val="clear" w:color="auto" w:fill="auto"/>
          </w:tcPr>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Подходът ВОМР се прилага при спазване на хоризонталните принципи на политиката за изпълнение на ЕСИФ.</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 xml:space="preserve">1. Равенство между половете и липса на дискриминация - прилагане на принципа на </w:t>
            </w:r>
            <w:r w:rsidRPr="002A18A5">
              <w:rPr>
                <w:rFonts w:ascii="Times New Roman" w:eastAsiaTheme="minorHAnsi" w:hAnsi="Times New Roman"/>
                <w:sz w:val="24"/>
                <w:szCs w:val="24"/>
              </w:rPr>
              <w:lastRenderedPageBreak/>
              <w:t>равенство между половете;</w:t>
            </w:r>
            <w:r w:rsidRPr="002A18A5">
              <w:rPr>
                <w:rFonts w:ascii="Times New Roman" w:eastAsiaTheme="minorHAnsi" w:hAnsi="Times New Roman"/>
                <w:sz w:val="24"/>
                <w:szCs w:val="24"/>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4A60F9" w:rsidRPr="002A18A5" w:rsidRDefault="004A60F9" w:rsidP="00720B79">
            <w:pPr>
              <w:spacing w:after="0" w:line="276" w:lineRule="auto"/>
              <w:jc w:val="both"/>
              <w:rPr>
                <w:rFonts w:ascii="Times New Roman" w:eastAsiaTheme="minorHAnsi" w:hAnsi="Times New Roman"/>
                <w:sz w:val="24"/>
                <w:szCs w:val="24"/>
                <w:lang w:val="en-US"/>
              </w:rPr>
            </w:pPr>
            <w:r w:rsidRPr="002A18A5">
              <w:rPr>
                <w:rFonts w:ascii="Times New Roman" w:eastAsiaTheme="minorHAnsi" w:hAnsi="Times New Roman"/>
                <w:sz w:val="24"/>
                <w:szCs w:val="24"/>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tc>
      </w:tr>
    </w:tbl>
    <w:p w:rsidR="00F32C39" w:rsidRDefault="00F32C39" w:rsidP="002C4CDA">
      <w:pPr>
        <w:spacing w:after="0" w:line="276" w:lineRule="auto"/>
        <w:rPr>
          <w:rFonts w:ascii="Times New Roman" w:eastAsiaTheme="minorHAnsi" w:hAnsi="Times New Roman"/>
          <w:b/>
          <w:sz w:val="24"/>
          <w:szCs w:val="24"/>
        </w:rPr>
      </w:pPr>
    </w:p>
    <w:p w:rsidR="002A18A5" w:rsidRDefault="002A18A5" w:rsidP="002C4CDA">
      <w:pPr>
        <w:spacing w:after="0" w:line="276" w:lineRule="auto"/>
        <w:rPr>
          <w:rFonts w:ascii="Times New Roman" w:eastAsiaTheme="minorHAnsi" w:hAnsi="Times New Roman"/>
          <w:b/>
          <w:color w:val="5B9BD5" w:themeColor="accent1"/>
          <w:sz w:val="24"/>
          <w:szCs w:val="24"/>
          <w:lang w:val="en-US"/>
        </w:rPr>
      </w:pPr>
    </w:p>
    <w:p w:rsidR="004469BF" w:rsidRPr="002C4CDA" w:rsidRDefault="004469BF" w:rsidP="002C4CDA">
      <w:pPr>
        <w:spacing w:after="0" w:line="276" w:lineRule="auto"/>
        <w:rPr>
          <w:rFonts w:ascii="Times New Roman" w:eastAsiaTheme="minorHAnsi" w:hAnsi="Times New Roman"/>
          <w:b/>
          <w:sz w:val="24"/>
          <w:szCs w:val="24"/>
        </w:rPr>
      </w:pPr>
      <w:r w:rsidRPr="004469BF">
        <w:rPr>
          <w:rFonts w:ascii="Times New Roman" w:eastAsiaTheme="minorHAnsi" w:hAnsi="Times New Roman"/>
          <w:b/>
          <w:color w:val="5B9BD5" w:themeColor="accent1"/>
          <w:sz w:val="24"/>
          <w:szCs w:val="24"/>
        </w:rPr>
        <w:t>18.Минимален и максимален срок за изпълнение на проекта (ако е приложимо):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F32C39" w:rsidRPr="002C4CDA" w:rsidTr="003E7EE4">
        <w:tc>
          <w:tcPr>
            <w:tcW w:w="10760" w:type="dxa"/>
            <w:shd w:val="clear" w:color="auto" w:fill="auto"/>
          </w:tcPr>
          <w:p w:rsidR="00FC7E94" w:rsidRDefault="00E3356E" w:rsidP="00FC7E94">
            <w:pPr>
              <w:spacing w:after="0" w:line="276" w:lineRule="auto"/>
              <w:jc w:val="both"/>
              <w:rPr>
                <w:rFonts w:ascii="Times New Roman" w:eastAsiaTheme="minorHAnsi" w:hAnsi="Times New Roman"/>
                <w:sz w:val="24"/>
                <w:szCs w:val="24"/>
              </w:rPr>
            </w:pPr>
            <w:bookmarkStart w:id="8" w:name="_GoBack"/>
            <w:bookmarkEnd w:id="8"/>
            <w:r w:rsidRPr="000C2A2A">
              <w:rPr>
                <w:rFonts w:ascii="Times New Roman" w:eastAsiaTheme="minorHAnsi" w:hAnsi="Times New Roman"/>
                <w:sz w:val="24"/>
                <w:szCs w:val="24"/>
              </w:rPr>
              <w:t>Одобреното прое</w:t>
            </w:r>
            <w:r w:rsidR="009844C4">
              <w:rPr>
                <w:rFonts w:ascii="Times New Roman" w:eastAsiaTheme="minorHAnsi" w:hAnsi="Times New Roman"/>
                <w:sz w:val="24"/>
                <w:szCs w:val="24"/>
              </w:rPr>
              <w:t>ктно предложение се изпълнява до</w:t>
            </w:r>
            <w:r w:rsidRPr="000C2A2A">
              <w:rPr>
                <w:rFonts w:ascii="Times New Roman" w:eastAsiaTheme="minorHAnsi" w:hAnsi="Times New Roman"/>
                <w:sz w:val="24"/>
                <w:szCs w:val="24"/>
              </w:rPr>
              <w:t xml:space="preserve"> 24 месеца от датат</w:t>
            </w:r>
            <w:r w:rsidR="009844C4">
              <w:rPr>
                <w:rFonts w:ascii="Times New Roman" w:eastAsiaTheme="minorHAnsi" w:hAnsi="Times New Roman"/>
                <w:sz w:val="24"/>
                <w:szCs w:val="24"/>
              </w:rPr>
              <w:t>а</w:t>
            </w:r>
            <w:r w:rsidRPr="000C2A2A">
              <w:rPr>
                <w:rFonts w:ascii="Times New Roman" w:eastAsiaTheme="minorHAnsi" w:hAnsi="Times New Roman"/>
                <w:sz w:val="24"/>
                <w:szCs w:val="24"/>
              </w:rPr>
              <w:t xml:space="preserve"> на</w:t>
            </w:r>
            <w:r w:rsidR="009844C4">
              <w:rPr>
                <w:rFonts w:ascii="Times New Roman" w:eastAsiaTheme="minorHAnsi" w:hAnsi="Times New Roman"/>
                <w:sz w:val="24"/>
                <w:szCs w:val="24"/>
              </w:rPr>
              <w:t xml:space="preserve"> подписването на административни</w:t>
            </w:r>
            <w:r w:rsidRPr="000C2A2A">
              <w:rPr>
                <w:rFonts w:ascii="Times New Roman" w:eastAsiaTheme="minorHAnsi" w:hAnsi="Times New Roman"/>
                <w:sz w:val="24"/>
                <w:szCs w:val="24"/>
              </w:rPr>
              <w:t>я договор за предоставяне на безвъзмездната финансова помощ с ДФЗ-РА</w:t>
            </w:r>
            <w:r w:rsidR="00FC7E94">
              <w:rPr>
                <w:rFonts w:ascii="Times New Roman" w:eastAsiaTheme="minorHAnsi" w:hAnsi="Times New Roman"/>
                <w:sz w:val="24"/>
                <w:szCs w:val="24"/>
              </w:rPr>
              <w:t>.</w:t>
            </w:r>
          </w:p>
          <w:p w:rsidR="00F32C39" w:rsidRPr="002C4CDA" w:rsidRDefault="00E3356E" w:rsidP="00FC7E94">
            <w:pPr>
              <w:spacing w:after="0" w:line="276" w:lineRule="auto"/>
              <w:jc w:val="both"/>
              <w:rPr>
                <w:rFonts w:ascii="Times New Roman" w:eastAsiaTheme="minorHAnsi" w:hAnsi="Times New Roman"/>
                <w:b/>
                <w:sz w:val="24"/>
                <w:szCs w:val="24"/>
              </w:rPr>
            </w:pPr>
            <w:r w:rsidRPr="00B1735F">
              <w:rPr>
                <w:rFonts w:ascii="Times New Roman" w:eastAsiaTheme="minorHAnsi" w:hAnsi="Times New Roman"/>
                <w:sz w:val="24"/>
                <w:szCs w:val="24"/>
              </w:rPr>
              <w:t xml:space="preserve"> </w:t>
            </w:r>
            <w:r w:rsidR="00F32C39" w:rsidRPr="00B1735F">
              <w:rPr>
                <w:rFonts w:ascii="Times New Roman" w:eastAsiaTheme="minorHAnsi" w:hAnsi="Times New Roman"/>
                <w:sz w:val="24"/>
                <w:szCs w:val="24"/>
              </w:rPr>
              <w:t xml:space="preserve">Крайният срок за изпълнение на дейностите по проектите към стратегия за ВОМР, финансирани от ЕЗФРСР, </w:t>
            </w:r>
            <w:r w:rsidR="00563F7C" w:rsidRPr="00B1735F">
              <w:rPr>
                <w:rFonts w:ascii="Times New Roman" w:eastAsiaTheme="minorHAnsi" w:hAnsi="Times New Roman"/>
                <w:sz w:val="24"/>
                <w:szCs w:val="24"/>
              </w:rPr>
              <w:t>е до 2023 г.</w:t>
            </w:r>
          </w:p>
        </w:tc>
      </w:tr>
    </w:tbl>
    <w:p w:rsidR="00F32C39" w:rsidRDefault="00F32C39" w:rsidP="002C4CDA">
      <w:pPr>
        <w:spacing w:after="0" w:line="276" w:lineRule="auto"/>
        <w:rPr>
          <w:rFonts w:ascii="Times New Roman" w:eastAsiaTheme="minorHAnsi" w:hAnsi="Times New Roman"/>
          <w:b/>
          <w:sz w:val="24"/>
          <w:szCs w:val="24"/>
        </w:rPr>
      </w:pPr>
    </w:p>
    <w:p w:rsidR="007D0BC1" w:rsidRDefault="007D0BC1" w:rsidP="002C4CDA">
      <w:pPr>
        <w:spacing w:after="0" w:line="276" w:lineRule="auto"/>
        <w:rPr>
          <w:rFonts w:ascii="Times New Roman" w:eastAsiaTheme="minorHAnsi" w:hAnsi="Times New Roman"/>
          <w:b/>
          <w:color w:val="5B9BD5" w:themeColor="accent1"/>
          <w:sz w:val="24"/>
          <w:szCs w:val="24"/>
        </w:rPr>
      </w:pPr>
    </w:p>
    <w:p w:rsidR="004F36A5" w:rsidRPr="002C4CDA" w:rsidRDefault="004F36A5"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19.</w:t>
      </w:r>
      <w:r w:rsidRPr="004F36A5">
        <w:rPr>
          <w:rFonts w:ascii="Times New Roman" w:eastAsiaTheme="minorHAnsi" w:hAnsi="Times New Roman"/>
          <w:b/>
          <w:color w:val="5B9BD5" w:themeColor="accent1"/>
          <w:sz w:val="24"/>
          <w:szCs w:val="24"/>
        </w:rPr>
        <w:t>Ред за оценяване на концепциите за проектни предложения</w:t>
      </w:r>
      <w:r w:rsidRPr="004F36A5">
        <w:rPr>
          <w:rFonts w:ascii="Times New Roman" w:eastAsiaTheme="minorHAnsi" w:hAnsi="Times New Roman"/>
          <w:color w:val="5B9BD5" w:themeColor="accent1"/>
          <w:sz w:val="24"/>
          <w:szCs w:val="24"/>
        </w:rPr>
        <w:footnoteReference w:id="1"/>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F32C39" w:rsidRDefault="00F32C39" w:rsidP="002C4CDA">
      <w:pPr>
        <w:spacing w:after="0" w:line="276" w:lineRule="auto"/>
        <w:rPr>
          <w:rFonts w:ascii="Times New Roman" w:eastAsiaTheme="minorHAnsi" w:hAnsi="Times New Roman"/>
          <w:b/>
          <w:sz w:val="24"/>
          <w:szCs w:val="24"/>
        </w:rPr>
      </w:pPr>
    </w:p>
    <w:p w:rsidR="004F36A5" w:rsidRPr="002C4CDA" w:rsidRDefault="004F36A5" w:rsidP="002C4CDA">
      <w:pPr>
        <w:spacing w:after="0" w:line="276" w:lineRule="auto"/>
        <w:rPr>
          <w:rFonts w:ascii="Times New Roman" w:eastAsiaTheme="minorHAnsi" w:hAnsi="Times New Roman"/>
          <w:b/>
          <w:sz w:val="24"/>
          <w:szCs w:val="24"/>
        </w:rPr>
      </w:pPr>
      <w:r w:rsidRPr="004F36A5">
        <w:rPr>
          <w:rFonts w:ascii="Times New Roman" w:eastAsiaTheme="minorHAnsi" w:hAnsi="Times New Roman"/>
          <w:b/>
          <w:color w:val="5B9BD5" w:themeColor="accent1"/>
          <w:sz w:val="24"/>
          <w:szCs w:val="24"/>
        </w:rPr>
        <w:t>20.Критерии и методика за оценка на концепциите за проектни предложения</w:t>
      </w:r>
      <w:r w:rsidRPr="004F36A5">
        <w:rPr>
          <w:rFonts w:ascii="Times New Roman" w:eastAsiaTheme="minorHAnsi" w:hAnsi="Times New Roman"/>
          <w:color w:val="5B9BD5" w:themeColor="accent1"/>
          <w:sz w:val="24"/>
          <w:szCs w:val="24"/>
        </w:rPr>
        <w:footnoteReference w:id="2"/>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321258" w:rsidRDefault="00321258" w:rsidP="002C4CDA">
      <w:pPr>
        <w:spacing w:after="0" w:line="276" w:lineRule="auto"/>
        <w:rPr>
          <w:rFonts w:ascii="Times New Roman" w:eastAsiaTheme="minorHAnsi" w:hAnsi="Times New Roman"/>
          <w:b/>
          <w:sz w:val="24"/>
          <w:szCs w:val="24"/>
        </w:rPr>
      </w:pPr>
    </w:p>
    <w:p w:rsidR="007D0BC1" w:rsidRDefault="007D0BC1" w:rsidP="00321258">
      <w:pPr>
        <w:spacing w:after="0" w:line="276" w:lineRule="auto"/>
        <w:rPr>
          <w:rFonts w:ascii="Times New Roman" w:eastAsiaTheme="minorHAnsi" w:hAnsi="Times New Roman"/>
          <w:b/>
          <w:color w:val="5B9BD5" w:themeColor="accent1"/>
          <w:sz w:val="24"/>
          <w:szCs w:val="24"/>
        </w:rPr>
      </w:pPr>
    </w:p>
    <w:p w:rsidR="00321258" w:rsidRPr="002C4CDA" w:rsidRDefault="00321258"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lastRenderedPageBreak/>
        <w:t>21.Ред за оценяване на проектните предложения</w:t>
      </w:r>
      <w:r w:rsidR="007D0BC1">
        <w:rPr>
          <w:rFonts w:ascii="Times New Roman" w:eastAsiaTheme="minorHAnsi" w:hAnsi="Times New Roman"/>
          <w:b/>
          <w:color w:val="5B9BD5" w:themeColor="accent1"/>
          <w:sz w:val="24"/>
          <w:szCs w:val="24"/>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4"/>
      </w:tblGrid>
      <w:tr w:rsidR="00F32C39" w:rsidRPr="002C4CDA" w:rsidTr="00772087">
        <w:tc>
          <w:tcPr>
            <w:tcW w:w="9464" w:type="dxa"/>
          </w:tcPr>
          <w:p w:rsidR="00F32C39" w:rsidRPr="00AC6DBC" w:rsidRDefault="00F32C39" w:rsidP="00772087">
            <w:pPr>
              <w:tabs>
                <w:tab w:val="left" w:pos="9072"/>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(ПМС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Редът за оценка на проектните предложения по процедурата съвпада с минималните изисквания по чл. 41, ал. 2 от ПМС № 161 и е утвърден от Председателят на УС на МИГ.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Председателят  на Управителния съвет на МИГ  назначава със заповед Комисия за подбор на проектни предложения /КППП/. Комисията се назначава в срок до три дни от изтичането на  крайния срок за подаването на проектните предложения по процедурата.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 и одобрение на проектни предложения по всяка мярка от стратегия за</w:t>
            </w:r>
            <w:r w:rsidRPr="002C4CDA">
              <w:rPr>
                <w:rFonts w:ascii="Times New Roman" w:eastAsiaTheme="minorHAnsi" w:hAnsi="Times New Roman"/>
                <w:b/>
                <w:sz w:val="24"/>
                <w:szCs w:val="24"/>
              </w:rPr>
              <w:t xml:space="preserve"> </w:t>
            </w:r>
            <w:r w:rsidRPr="00AC6DBC">
              <w:rPr>
                <w:rFonts w:ascii="Times New Roman" w:eastAsiaTheme="minorHAnsi" w:hAnsi="Times New Roman"/>
                <w:sz w:val="24"/>
                <w:szCs w:val="24"/>
              </w:rPr>
              <w:t>ВОМР се извършва в ИСУН съгласно условията и реда на ПМС № 161. Проверката включва 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1. проверка за липса на двойно финансиране;</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2. проверка за наличие на изкуствено създадени условия;</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3. проверка за минимални помощи;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4. посещение на място за заявления, включващи разходи за строително-монтажни работи (когато е приложимо).</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Структурният състав на КППП, общите изисквания към лицата, участващи в нея, както и правилата за нейната  работа са определени в чл. 44 - 48 от Постановление № 161 и чл. 51 от Наредба № 22 на МЗХГ.</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Комисията извършва оценка на всички постъпили проектни предложения в срок до 30 работни дни от изтичане на крайния срок на приема.</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Оценката на проектните предложения включва: </w:t>
            </w:r>
          </w:p>
          <w:p w:rsidR="00F32C39" w:rsidRPr="00AC6DBC" w:rsidRDefault="00B30A4F"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Етап 1</w:t>
            </w:r>
            <w:r w:rsidR="00F32C39" w:rsidRPr="00AC6DBC">
              <w:rPr>
                <w:rFonts w:ascii="Times New Roman" w:eastAsiaTheme="minorHAnsi" w:hAnsi="Times New Roman"/>
                <w:sz w:val="24"/>
                <w:szCs w:val="24"/>
              </w:rPr>
              <w:t xml:space="preserve"> - Оценка на  административно съответствие и допустимост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1. В процеса на оценка на административното съответствие и допустимостта на </w:t>
            </w:r>
            <w:r w:rsidRPr="00AC6DBC">
              <w:rPr>
                <w:rFonts w:ascii="Times New Roman" w:eastAsiaTheme="minorHAnsi" w:hAnsi="Times New Roman"/>
                <w:sz w:val="24"/>
                <w:szCs w:val="24"/>
              </w:rPr>
              <w:lastRenderedPageBreak/>
              <w:t>проектните предложения по процедурата, ще се извършват следните проверки:</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а) проектното предложение отнася ли се за обявената процедура за подбор на проекти;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г) съответствие на кандидатите и проектните дейности с критериите за допустимост;</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д) основателни ли са заявените за подпомагане разходи;</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2</w:t>
            </w:r>
            <w:r w:rsidR="00F32C39" w:rsidRPr="00AC6DBC">
              <w:rPr>
                <w:rFonts w:ascii="Times New Roman" w:eastAsiaTheme="minorHAnsi" w:hAnsi="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3</w:t>
            </w:r>
            <w:r w:rsidR="00F32C39" w:rsidRPr="00AC6DBC">
              <w:rPr>
                <w:rFonts w:ascii="Times New Roman" w:eastAsiaTheme="minorHAnsi" w:hAnsi="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а) посещението на място се извършва в присъствието на кандидата или на упълномощен негов представител;</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б) след приключване на посещението на място се изготвя протокол  с резултатите от посещението и се представя за подпис на кандидата или на упълномощен негов </w:t>
            </w:r>
            <w:r w:rsidRPr="00AD5BDA">
              <w:rPr>
                <w:rFonts w:ascii="Times New Roman" w:eastAsiaTheme="minorHAnsi" w:hAnsi="Times New Roman"/>
                <w:sz w:val="24"/>
                <w:szCs w:val="24"/>
              </w:rPr>
              <w:t>представител, който има право да напише в него обяснения и възражения по направените констатации;</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 xml:space="preserve">в) екземпляр от протокола по </w:t>
            </w:r>
            <w:r w:rsidR="00AC6DBC" w:rsidRPr="00AD5BDA">
              <w:rPr>
                <w:rFonts w:ascii="Times New Roman" w:eastAsiaTheme="minorHAnsi" w:hAnsi="Times New Roman"/>
                <w:sz w:val="24"/>
                <w:szCs w:val="24"/>
              </w:rPr>
              <w:t xml:space="preserve">т. </w:t>
            </w:r>
            <w:r w:rsidRPr="00AD5BDA">
              <w:rPr>
                <w:rFonts w:ascii="Times New Roman" w:eastAsiaTheme="minorHAnsi" w:hAnsi="Times New Roman"/>
                <w:sz w:val="24"/>
                <w:szCs w:val="24"/>
              </w:rPr>
              <w:t>„б“ се предоставя на кандидата или на упълномощен негов представител веднага след приключване на посещението на място;</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д) в 14 дневен срок о</w:t>
            </w:r>
            <w:r w:rsidR="00AC6DBC" w:rsidRPr="00AD5BDA">
              <w:rPr>
                <w:rFonts w:ascii="Times New Roman" w:eastAsiaTheme="minorHAnsi" w:hAnsi="Times New Roman"/>
                <w:sz w:val="24"/>
                <w:szCs w:val="24"/>
              </w:rPr>
              <w:t>т получаването на протокола по т</w:t>
            </w:r>
            <w:r w:rsidRPr="00AD5BDA">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4</w:t>
            </w:r>
            <w:r w:rsidR="00F32C39" w:rsidRPr="00AD5BDA">
              <w:rPr>
                <w:rFonts w:ascii="Times New Roman" w:eastAsiaTheme="minorHAnsi" w:hAnsi="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w:t>
            </w:r>
            <w:r w:rsidR="00F32C39" w:rsidRPr="00AD5BDA">
              <w:rPr>
                <w:rFonts w:ascii="Times New Roman" w:eastAsiaTheme="minorHAnsi" w:hAnsi="Times New Roman"/>
                <w:sz w:val="24"/>
                <w:szCs w:val="24"/>
              </w:rPr>
              <w:lastRenderedPageBreak/>
              <w:t xml:space="preserve">липси/нередовности и определя срок за тяхното отстраняване. </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5</w:t>
            </w:r>
            <w:r w:rsidR="00F32C39" w:rsidRPr="00AD5BDA">
              <w:rPr>
                <w:rFonts w:ascii="Times New Roman" w:eastAsiaTheme="minorHAnsi" w:hAnsi="Times New Roman"/>
                <w:sz w:val="24"/>
                <w:szCs w:val="24"/>
              </w:rPr>
              <w:t>. Уведомлението съдържа и информация, че не</w:t>
            </w:r>
            <w:r w:rsidR="00A624FF" w:rsidRPr="00AD5BDA">
              <w:rPr>
                <w:rFonts w:ascii="Times New Roman" w:eastAsiaTheme="minorHAnsi" w:hAnsi="Times New Roman"/>
                <w:sz w:val="24"/>
                <w:szCs w:val="24"/>
              </w:rPr>
              <w:t xml:space="preserve"> </w:t>
            </w:r>
            <w:r w:rsidR="00F32C39" w:rsidRPr="00AD5BDA">
              <w:rPr>
                <w:rFonts w:ascii="Times New Roman" w:eastAsiaTheme="minorHAnsi" w:hAnsi="Times New Roman"/>
                <w:sz w:val="24"/>
                <w:szCs w:val="24"/>
              </w:rPr>
              <w:t>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6</w:t>
            </w:r>
            <w:r w:rsidR="00F32C39" w:rsidRPr="00AD5BDA">
              <w:rPr>
                <w:rFonts w:ascii="Times New Roman" w:eastAsiaTheme="minorHAnsi" w:hAnsi="Times New Roman"/>
                <w:sz w:val="24"/>
                <w:szCs w:val="24"/>
              </w:rPr>
              <w:t>.След приключване на оценката на административното съответствие и допустимостта, на интернет страницата на МИГ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w:t>
            </w:r>
            <w:r w:rsidR="00A624FF" w:rsidRPr="00AD5BDA">
              <w:rPr>
                <w:rFonts w:ascii="Times New Roman" w:eastAsiaTheme="minorHAnsi" w:hAnsi="Times New Roman"/>
                <w:sz w:val="24"/>
                <w:szCs w:val="24"/>
              </w:rPr>
              <w:t>т</w:t>
            </w:r>
            <w:r w:rsidR="00F32C39" w:rsidRPr="00AD5BDA">
              <w:rPr>
                <w:rFonts w:ascii="Times New Roman" w:eastAsiaTheme="minorHAnsi" w:hAnsi="Times New Roman"/>
                <w:sz w:val="24"/>
                <w:szCs w:val="24"/>
              </w:rPr>
              <w:t xml:space="preserve"> кодекс.</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7</w:t>
            </w:r>
            <w:r w:rsidR="00F32C39" w:rsidRPr="00AD5BDA">
              <w:rPr>
                <w:rFonts w:ascii="Times New Roman" w:eastAsiaTheme="minorHAnsi" w:hAnsi="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МИГ в 14 дневен срок от съобщението в ИСУН. </w:t>
            </w:r>
          </w:p>
          <w:p w:rsidR="00F32C39" w:rsidRPr="00AD5BDA" w:rsidRDefault="00AD5BDA"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8</w:t>
            </w:r>
            <w:r w:rsidR="00F32C39" w:rsidRPr="00AD5BDA">
              <w:rPr>
                <w:rFonts w:ascii="Times New Roman" w:eastAsiaTheme="minorHAnsi" w:hAnsi="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32C39" w:rsidRPr="00AD5BDA"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9</w:t>
            </w:r>
            <w:r w:rsidR="00F32C39" w:rsidRPr="00AD5BDA">
              <w:rPr>
                <w:rFonts w:ascii="Times New Roman" w:eastAsiaTheme="minorHAnsi" w:hAnsi="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10</w:t>
            </w:r>
            <w:r w:rsidR="00F32C39" w:rsidRPr="00AD5BDA">
              <w:rPr>
                <w:rFonts w:ascii="Times New Roman" w:eastAsiaTheme="minorHAnsi" w:hAnsi="Times New Roman"/>
                <w:sz w:val="24"/>
                <w:szCs w:val="24"/>
              </w:rPr>
              <w:t xml:space="preserve">.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w:t>
            </w:r>
            <w:r w:rsidR="00F32C39" w:rsidRPr="004D7096">
              <w:rPr>
                <w:rFonts w:ascii="Times New Roman" w:eastAsiaTheme="minorHAnsi" w:hAnsi="Times New Roman"/>
                <w:sz w:val="24"/>
                <w:szCs w:val="24"/>
              </w:rPr>
              <w:t xml:space="preserve">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w:t>
            </w:r>
            <w:r w:rsidR="00F32C39" w:rsidRPr="004D7096">
              <w:rPr>
                <w:rFonts w:ascii="Times New Roman" w:eastAsiaTheme="minorHAnsi" w:hAnsi="Times New Roman"/>
                <w:sz w:val="24"/>
                <w:szCs w:val="24"/>
              </w:rPr>
              <w:lastRenderedPageBreak/>
              <w:t>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11</w:t>
            </w:r>
            <w:r w:rsidR="00F32C39" w:rsidRPr="004D7096">
              <w:rPr>
                <w:rFonts w:ascii="Times New Roman" w:eastAsiaTheme="minorHAnsi" w:hAnsi="Times New Roman"/>
                <w:sz w:val="24"/>
                <w:szCs w:val="24"/>
              </w:rPr>
              <w:t>. При оттегляне изцяло на проектно предложение, ко</w:t>
            </w:r>
            <w:r w:rsidRPr="004D7096">
              <w:rPr>
                <w:rFonts w:ascii="Times New Roman" w:eastAsiaTheme="minorHAnsi" w:hAnsi="Times New Roman"/>
                <w:sz w:val="24"/>
                <w:szCs w:val="24"/>
              </w:rPr>
              <w:t>ето не попада в обхвата на т. 12.</w:t>
            </w:r>
            <w:r w:rsidR="00F32C39" w:rsidRPr="004D7096">
              <w:rPr>
                <w:rFonts w:ascii="Times New Roman" w:eastAsiaTheme="minorHAnsi" w:hAnsi="Times New Roman"/>
                <w:sz w:val="24"/>
                <w:szCs w:val="24"/>
              </w:rPr>
              <w:t xml:space="preserve"> изпълнителният директор на МИГ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13. Проектното предложение може да бъде поправяно по всяко време след подаването само в случай на очевидни грешки.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14.За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15. Не се допуска поправяне на проектното предложение и представените от кандидата документи  към него извън хипотезата по т. 13. </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16.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17. Оценителната комисия може да извършва корекции в бюджета на проектно предложение, в случай, че при оценката се установи: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наличие на недопустими дейности и/или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б) несъответствие между предвидените дейности и видовете заложени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в) дублиране на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г) неспазване на други условия за допустимост в настоящите условия за кандидатстване;</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д) несъответствие с правилата за държавните помощи;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е) неоснователност на разходите.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18. Корекциите по т. 17, б. „б“ и „в“ се извършват след изискване на допълнителна пояснителна информация от кандидата.</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19. Корекциите по т. 17 не могат да водят до:</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lastRenderedPageBreak/>
              <w:t>б) невъзможност за изпълнение на целите на проекта или на проектните дейности;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в) подобряване на качеството на проектното предложение и нарушаване на принципите по </w:t>
            </w:r>
            <w:hyperlink r:id="rId8" w:history="1">
              <w:r w:rsidRPr="004D7096">
                <w:rPr>
                  <w:rFonts w:ascii="Times New Roman" w:eastAsiaTheme="minorHAnsi" w:hAnsi="Times New Roman"/>
                  <w:sz w:val="24"/>
                  <w:szCs w:val="24"/>
                </w:rPr>
                <w:t>чл. 29, ал. 1, т. 1</w:t>
              </w:r>
            </w:hyperlink>
            <w:r w:rsidRPr="004D7096">
              <w:rPr>
                <w:rFonts w:ascii="Times New Roman" w:eastAsiaTheme="minorHAnsi" w:hAnsi="Times New Roman"/>
                <w:sz w:val="24"/>
                <w:szCs w:val="24"/>
              </w:rPr>
              <w:t xml:space="preserve"> и </w:t>
            </w:r>
            <w:hyperlink r:id="rId9" w:history="1">
              <w:r w:rsidRPr="004D7096">
                <w:rPr>
                  <w:rFonts w:ascii="Times New Roman" w:eastAsiaTheme="minorHAnsi" w:hAnsi="Times New Roman"/>
                  <w:sz w:val="24"/>
                  <w:szCs w:val="24"/>
                </w:rPr>
                <w:t>2 ЗУСЕСИФ</w:t>
              </w:r>
            </w:hyperlink>
            <w:r w:rsidRPr="004D7096">
              <w:rPr>
                <w:rFonts w:ascii="Times New Roman" w:eastAsiaTheme="minorHAnsi" w:hAnsi="Times New Roman"/>
                <w:sz w:val="24"/>
                <w:szCs w:val="24"/>
              </w:rPr>
              <w:t>.</w:t>
            </w:r>
          </w:p>
          <w:p w:rsidR="00F32C39" w:rsidRPr="008D0C54" w:rsidRDefault="0078683A" w:rsidP="00F2276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Етап 2</w:t>
            </w:r>
            <w:r w:rsidR="00F32C39" w:rsidRPr="008D0C54">
              <w:rPr>
                <w:rFonts w:ascii="Times New Roman" w:eastAsiaTheme="minorHAnsi" w:hAnsi="Times New Roman"/>
                <w:sz w:val="24"/>
                <w:szCs w:val="24"/>
              </w:rPr>
              <w:t xml:space="preserve"> - Техническа и финансова оценка </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1.Техническата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2. </w:t>
            </w:r>
            <w:r w:rsidRPr="009371E6">
              <w:rPr>
                <w:rFonts w:ascii="Times New Roman" w:eastAsiaTheme="minorHAnsi" w:hAnsi="Times New Roman"/>
                <w:sz w:val="24"/>
                <w:szCs w:val="24"/>
              </w:rPr>
              <w:t>Техническата и финансова оценка на проектните предложения по процедурата се извършва по критерии за подбор</w:t>
            </w:r>
            <w:r w:rsidR="009371E6" w:rsidRPr="009371E6">
              <w:rPr>
                <w:rFonts w:ascii="Times New Roman" w:eastAsiaTheme="minorHAnsi" w:hAnsi="Times New Roman"/>
                <w:sz w:val="24"/>
                <w:szCs w:val="24"/>
              </w:rPr>
              <w:t>, описани в Раздел 22 „Критерии и методика за оценка на проектните предложения“ от настоящите Условия за кандидатстване.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471A9A" w:rsidRPr="002C4CDA" w:rsidRDefault="00471A9A" w:rsidP="00471A9A">
            <w:pPr>
              <w:tabs>
                <w:tab w:val="left" w:pos="9120"/>
              </w:tabs>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На техническа и финансова оценка подлежат само проектите преминали административно съответствие и допустимост.</w:t>
            </w:r>
          </w:p>
        </w:tc>
      </w:tr>
    </w:tbl>
    <w:p w:rsidR="00F32C39" w:rsidRDefault="00F32C39" w:rsidP="002C4CDA">
      <w:pPr>
        <w:spacing w:after="0" w:line="276" w:lineRule="auto"/>
        <w:rPr>
          <w:rFonts w:ascii="Times New Roman" w:eastAsiaTheme="minorHAnsi" w:hAnsi="Times New Roman"/>
          <w:b/>
          <w:sz w:val="24"/>
          <w:szCs w:val="24"/>
        </w:rPr>
      </w:pPr>
    </w:p>
    <w:p w:rsidR="00851FB1" w:rsidRDefault="00851FB1" w:rsidP="002C4CDA">
      <w:pPr>
        <w:spacing w:after="0" w:line="276" w:lineRule="auto"/>
        <w:rPr>
          <w:rFonts w:ascii="Times New Roman" w:eastAsiaTheme="minorHAnsi" w:hAnsi="Times New Roman"/>
          <w:b/>
          <w:sz w:val="24"/>
          <w:szCs w:val="24"/>
        </w:rPr>
      </w:pPr>
    </w:p>
    <w:p w:rsidR="00851FB1" w:rsidRPr="002C4CDA" w:rsidRDefault="00851FB1"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t xml:space="preserve">22.Критерии и методика за оценка на проектните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684ED4" w:rsidRPr="002C4CDA" w:rsidTr="003E7EE4">
        <w:tc>
          <w:tcPr>
            <w:tcW w:w="10760" w:type="dxa"/>
            <w:shd w:val="clear" w:color="auto" w:fill="auto"/>
          </w:tcPr>
          <w:p w:rsidR="00EC2E16" w:rsidRDefault="00684ED4" w:rsidP="00471A9A">
            <w:pPr>
              <w:spacing w:after="0" w:line="276" w:lineRule="auto"/>
              <w:jc w:val="both"/>
              <w:rPr>
                <w:rFonts w:ascii="Times New Roman" w:eastAsiaTheme="minorHAnsi" w:hAnsi="Times New Roman"/>
                <w:sz w:val="24"/>
                <w:szCs w:val="24"/>
              </w:rPr>
            </w:pPr>
            <w:r w:rsidRPr="002C4CDA">
              <w:rPr>
                <w:rFonts w:ascii="Times New Roman" w:eastAsiaTheme="minorHAnsi" w:hAnsi="Times New Roman"/>
                <w:b/>
                <w:sz w:val="24"/>
                <w:szCs w:val="24"/>
              </w:rPr>
              <w:t xml:space="preserve"> </w:t>
            </w:r>
            <w:r w:rsidR="00EC2E16" w:rsidRPr="00EC2E16">
              <w:rPr>
                <w:rFonts w:ascii="Times New Roman" w:eastAsiaTheme="minorHAnsi" w:hAnsi="Times New Roman"/>
                <w:sz w:val="24"/>
                <w:szCs w:val="24"/>
              </w:rPr>
              <w:t xml:space="preserve">Всички предложения за проекти се проверяват за съответствие с критериите за </w:t>
            </w:r>
            <w:r w:rsidR="00EC2E16" w:rsidRPr="00EC2E16">
              <w:rPr>
                <w:rFonts w:ascii="Times New Roman" w:eastAsiaTheme="minorHAnsi" w:hAnsi="Times New Roman"/>
                <w:sz w:val="24"/>
                <w:szCs w:val="24"/>
              </w:rPr>
              <w:lastRenderedPageBreak/>
              <w:t>административно съответствие и допустимост</w:t>
            </w:r>
            <w:r w:rsidR="00EC2E16">
              <w:rPr>
                <w:rFonts w:ascii="Times New Roman" w:eastAsiaTheme="minorHAnsi" w:hAnsi="Times New Roman"/>
                <w:sz w:val="24"/>
                <w:szCs w:val="24"/>
              </w:rPr>
              <w:t xml:space="preserve">. </w:t>
            </w:r>
          </w:p>
          <w:p w:rsidR="00684ED4" w:rsidRDefault="00EC2E16" w:rsidP="00471A9A">
            <w:pPr>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На техническа и финансова оценка подлежат само прем</w:t>
            </w:r>
            <w:r w:rsidR="00AF536E">
              <w:rPr>
                <w:rFonts w:ascii="Times New Roman" w:eastAsiaTheme="minorHAnsi" w:hAnsi="Times New Roman"/>
                <w:sz w:val="24"/>
                <w:szCs w:val="24"/>
              </w:rPr>
              <w:t>иналите проверката за администра</w:t>
            </w:r>
            <w:r>
              <w:rPr>
                <w:rFonts w:ascii="Times New Roman" w:eastAsiaTheme="minorHAnsi" w:hAnsi="Times New Roman"/>
                <w:sz w:val="24"/>
                <w:szCs w:val="24"/>
              </w:rPr>
              <w:t>тивно съответствие и допустимост проектни предложения. Техниче</w:t>
            </w:r>
            <w:r w:rsidR="00AF536E">
              <w:rPr>
                <w:rFonts w:ascii="Times New Roman" w:eastAsiaTheme="minorHAnsi" w:hAnsi="Times New Roman"/>
                <w:sz w:val="24"/>
                <w:szCs w:val="24"/>
              </w:rPr>
              <w:t>ската и финансова оценка на проектните предложения се извършва съгласно обективни критерии за оценка и тежест на показателите.</w:t>
            </w:r>
          </w:p>
          <w:p w:rsidR="00AF536E" w:rsidRPr="00EC2E16" w:rsidRDefault="00AF536E" w:rsidP="00471A9A">
            <w:pPr>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Във Формуляра за кандидатстване кандидатите следва да представят допълнителни обосновки във връзка с критериите за подбор, които ще се вземат предвид при оценка на проектното предложение.</w:t>
            </w:r>
          </w:p>
          <w:p w:rsidR="00684ED4" w:rsidRPr="002C4CDA" w:rsidRDefault="00684ED4" w:rsidP="00471A9A">
            <w:pP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Приоритетните критерии са подредени по тежест, както следва: </w:t>
            </w:r>
          </w:p>
          <w:tbl>
            <w:tblPr>
              <w:tblStyle w:val="af"/>
              <w:tblW w:w="8551" w:type="dxa"/>
              <w:jc w:val="center"/>
              <w:tblLook w:val="04A0"/>
            </w:tblPr>
            <w:tblGrid>
              <w:gridCol w:w="487"/>
              <w:gridCol w:w="6372"/>
              <w:gridCol w:w="1692"/>
            </w:tblGrid>
            <w:tr w:rsidR="00526DAD" w:rsidRPr="002C4CDA" w:rsidTr="003E7EE4">
              <w:trPr>
                <w:jc w:val="center"/>
              </w:trPr>
              <w:tc>
                <w:tcPr>
                  <w:tcW w:w="487"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w:t>
                  </w:r>
                </w:p>
              </w:tc>
              <w:tc>
                <w:tcPr>
                  <w:tcW w:w="6372"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Критерии за оценка</w:t>
                  </w:r>
                </w:p>
              </w:tc>
              <w:tc>
                <w:tcPr>
                  <w:tcW w:w="1692"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Тежест на показателите</w:t>
                  </w:r>
                </w:p>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(бр. точки)</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1</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Брой население, което ще се възползва от изградената и/или реконструирана инфраструктура, вкл. техническа, социална, културна и спортна, и обхвата на териториално въздействие</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2</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свързани с развитието на интегриран селски туризъм или са обвързани с други мерки на СМР</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3</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в съответствие с Общинския план за развитие</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4</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предлага нови инициативи за повишаване на качеството на живот в района</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5</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осигурява базови услуги за населението и/или подобряване на публична инфраструктура, вкл. достъпна архитектурна среда за хора с увреждания</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20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6</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включва комбинирани дейности по опазване на природното и културното наследство</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7</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 xml:space="preserve">Заявлението за кандидатстване съдържа технически/ </w:t>
                  </w:r>
                  <w:r w:rsidRPr="008D0C54">
                    <w:rPr>
                      <w:rFonts w:ascii="Times New Roman" w:eastAsiaTheme="minorHAnsi" w:hAnsi="Times New Roman"/>
                      <w:sz w:val="24"/>
                      <w:szCs w:val="24"/>
                      <w:lang w:val="bg-BG"/>
                    </w:rPr>
                    <w:lastRenderedPageBreak/>
                    <w:t>работен проект на инвестицията</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lastRenderedPageBreak/>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lastRenderedPageBreak/>
                    <w:t>8</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 xml:space="preserve">Проектното предложение е консултирано с местната общност </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9</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Кандидатът не е получавал подкрепа от Общността за подобна инвестиция по други програми</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526DAD" w:rsidRPr="002C4CDA" w:rsidTr="003E7EE4">
              <w:trPr>
                <w:jc w:val="center"/>
              </w:trPr>
              <w:tc>
                <w:tcPr>
                  <w:tcW w:w="487" w:type="dxa"/>
                </w:tcPr>
                <w:p w:rsidR="00526DAD" w:rsidRPr="002C4CDA" w:rsidRDefault="00526DAD" w:rsidP="002C4CDA">
                  <w:pPr>
                    <w:spacing w:line="276" w:lineRule="auto"/>
                    <w:rPr>
                      <w:rFonts w:ascii="Times New Roman" w:eastAsiaTheme="minorHAnsi" w:hAnsi="Times New Roman"/>
                      <w:b/>
                      <w:sz w:val="24"/>
                      <w:szCs w:val="24"/>
                      <w:lang w:val="bg-BG"/>
                    </w:rPr>
                  </w:pPr>
                </w:p>
              </w:tc>
              <w:tc>
                <w:tcPr>
                  <w:tcW w:w="6372" w:type="dxa"/>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Максимален брой точки:</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100</w:t>
                  </w:r>
                </w:p>
              </w:tc>
            </w:tr>
          </w:tbl>
          <w:p w:rsidR="00684ED4" w:rsidRPr="002C4CDA" w:rsidRDefault="00684ED4" w:rsidP="002C4CDA">
            <w:pPr>
              <w:spacing w:after="0" w:line="276" w:lineRule="auto"/>
              <w:rPr>
                <w:rFonts w:ascii="Times New Roman" w:eastAsiaTheme="minorHAnsi" w:hAnsi="Times New Roman"/>
                <w:b/>
                <w:sz w:val="24"/>
                <w:szCs w:val="24"/>
              </w:rPr>
            </w:pPr>
          </w:p>
        </w:tc>
      </w:tr>
    </w:tbl>
    <w:p w:rsidR="00684ED4" w:rsidRDefault="00684ED4" w:rsidP="002C4CDA">
      <w:pPr>
        <w:spacing w:after="0" w:line="276" w:lineRule="auto"/>
        <w:rPr>
          <w:rFonts w:ascii="Times New Roman" w:eastAsiaTheme="minorHAnsi" w:hAnsi="Times New Roman"/>
          <w:b/>
          <w:sz w:val="24"/>
          <w:szCs w:val="24"/>
        </w:rPr>
      </w:pPr>
    </w:p>
    <w:p w:rsidR="009371E6" w:rsidRPr="009371E6" w:rsidRDefault="009371E6" w:rsidP="009371E6">
      <w:pPr>
        <w:tabs>
          <w:tab w:val="left" w:pos="630"/>
          <w:tab w:val="left" w:pos="1140"/>
        </w:tabs>
        <w:spacing w:before="120" w:after="120"/>
        <w:jc w:val="both"/>
        <w:rPr>
          <w:rFonts w:ascii="Times New Roman" w:hAnsi="Times New Roman"/>
          <w:b/>
          <w:sz w:val="24"/>
          <w:szCs w:val="24"/>
        </w:rPr>
      </w:pPr>
      <w:r w:rsidRPr="009371E6">
        <w:rPr>
          <w:rFonts w:ascii="Times New Roman" w:hAnsi="Times New Roman"/>
          <w:sz w:val="24"/>
          <w:szCs w:val="24"/>
        </w:rPr>
        <w:t xml:space="preserve">Подпомагат се проектни предложения, получили </w:t>
      </w:r>
      <w:r w:rsidRPr="009371E6">
        <w:rPr>
          <w:rFonts w:ascii="Times New Roman" w:hAnsi="Times New Roman"/>
          <w:b/>
          <w:sz w:val="24"/>
          <w:szCs w:val="24"/>
        </w:rPr>
        <w:t>не по-малко от 30 точки</w:t>
      </w:r>
      <w:r w:rsidRPr="009371E6">
        <w:rPr>
          <w:rFonts w:ascii="Times New Roman" w:hAnsi="Times New Roman"/>
          <w:sz w:val="24"/>
          <w:szCs w:val="24"/>
        </w:rPr>
        <w:t xml:space="preserve"> по критериите за оценка.</w:t>
      </w:r>
    </w:p>
    <w:p w:rsidR="009371E6" w:rsidRDefault="009371E6" w:rsidP="002C4CDA">
      <w:pPr>
        <w:spacing w:after="0" w:line="276" w:lineRule="auto"/>
        <w:rPr>
          <w:rFonts w:ascii="Times New Roman" w:eastAsiaTheme="minorHAnsi" w:hAnsi="Times New Roman"/>
          <w:b/>
          <w:sz w:val="24"/>
          <w:szCs w:val="24"/>
        </w:rPr>
      </w:pPr>
    </w:p>
    <w:p w:rsidR="0042292D" w:rsidRDefault="0042292D" w:rsidP="002C4CDA">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23.</w:t>
      </w:r>
      <w:r w:rsidRPr="001A3A23">
        <w:rPr>
          <w:rFonts w:ascii="Times New Roman" w:eastAsiaTheme="minorHAnsi" w:hAnsi="Times New Roman"/>
          <w:b/>
          <w:color w:val="5B9BD5" w:themeColor="accent1"/>
          <w:sz w:val="24"/>
          <w:szCs w:val="24"/>
        </w:rPr>
        <w:t xml:space="preserve">Начин на подаване на проектните предложения/ концепциите за проектни предложения: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CF0107" w:rsidRPr="002C4CDA" w:rsidTr="004848AA">
        <w:tc>
          <w:tcPr>
            <w:tcW w:w="9322" w:type="dxa"/>
          </w:tcPr>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Документите се подават в ИСУН в срока, определен в настоящите насоки, съгласно условията и реда на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Подаването на проектни предложения към стратегията  за ВОМР по настоящата процедура се извършва по електронен път чрез попълване на уеб базиран формуляр за кандидатстване, съгласно приложение № 1 с използването на квалифициран електронен подпис (КЕП), чрез модула „Е-кандидатстване“ на следния интернет адрес: </w:t>
            </w:r>
            <w:hyperlink r:id="rId10" w:history="1">
              <w:r w:rsidRPr="008D0C54">
                <w:rPr>
                  <w:rFonts w:ascii="Times New Roman" w:eastAsiaTheme="minorHAnsi" w:hAnsi="Times New Roman"/>
                  <w:sz w:val="24"/>
                  <w:szCs w:val="24"/>
                </w:rPr>
                <w:t>https://eumis2020.government.bg</w:t>
              </w:r>
            </w:hyperlink>
            <w:r w:rsidRPr="008D0C54">
              <w:rPr>
                <w:rFonts w:ascii="Times New Roman" w:eastAsiaTheme="minorHAnsi" w:hAnsi="Times New Roman"/>
                <w:sz w:val="24"/>
                <w:szCs w:val="24"/>
              </w:rPr>
              <w:t xml:space="preserve"> и се прилагат документите от раздел 24 на настоящите указания „Списък на документите, които се подават на етап кандидатстване“. Документите от раздел 24 се подават във формат „pdf“, „xls” или друг формат, указан в раздел 24 „Списък на документите, които се подават на етап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Кандидатът 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прикачат </w:t>
            </w:r>
            <w:r w:rsidRPr="008D0C54">
              <w:rPr>
                <w:rFonts w:ascii="Times New Roman" w:eastAsiaTheme="minorHAnsi" w:hAnsi="Times New Roman"/>
                <w:sz w:val="24"/>
                <w:szCs w:val="24"/>
              </w:rPr>
              <w:lastRenderedPageBreak/>
              <w:t>в т. 12 от формуляра за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ВАЖНО!: Формулярът за кандидатстване се подава с КЕП от законния представител на кандидата.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кандидата се прикача нотариално/и заверено/и изрично/и пълномощно/и във формат „рdf“, „xls“ или друг 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Моля, обърнете внимание, че формуляра за кандидатстване трябва да се подава от профила на кандидата, тъй като впоследствие ще бъде използван този профил за комуникация с КППП и за отстраняване на липса на документи и/или неяснота или неточност по време на оценката. По време на оценката на проектното предложение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 приключването на работата на КППП кандидатът има възможност да оттегли своя формуляр за кандидатстване като подаде писмено искане в Комисията за подбор на проектни предложения, като това обстоятелство се отбелязва от потребител на ИСУН 2020 от Комисията със съответните права.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Кандидатът  може да иска разяснения по настоящите насоки в срок до три седмици преди изтичането на срока за кандидатстване. Разясненията се утвърждават от председателя на УС на МИГ  или от оправомощено от него лице. Разясненията се дават </w:t>
            </w:r>
            <w:r w:rsidRPr="008D0C54">
              <w:rPr>
                <w:rFonts w:ascii="Times New Roman" w:eastAsiaTheme="minorHAnsi" w:hAnsi="Times New Roman"/>
                <w:sz w:val="24"/>
                <w:szCs w:val="24"/>
              </w:rPr>
              <w:lastRenderedPageBreak/>
              <w:t xml:space="preserve">по отношение на условията за кандидатстване, не съдържат становище относно качеството на проектните предложения и са задължителни за всички кандидати. </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Когато въпросът е от компетентността на  УО на ПРСР  или ДФЗ МИГ предварително изисква писмено разяснение по поставените въпроси. Въпросите следва да адресират до МИГ – Костинброд - Своге. 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Условията за кандидатстване </w:t>
            </w:r>
            <w:r w:rsidRPr="008D0C54" w:rsidDel="00932679">
              <w:rPr>
                <w:rFonts w:ascii="Times New Roman" w:eastAsiaTheme="minorHAnsi" w:hAnsi="Times New Roman"/>
                <w:sz w:val="24"/>
                <w:szCs w:val="24"/>
              </w:rPr>
              <w:t>мо</w:t>
            </w:r>
            <w:r w:rsidRPr="008D0C54">
              <w:rPr>
                <w:rFonts w:ascii="Times New Roman" w:eastAsiaTheme="minorHAnsi" w:hAnsi="Times New Roman"/>
                <w:sz w:val="24"/>
                <w:szCs w:val="24"/>
              </w:rPr>
              <w:t>гат</w:t>
            </w:r>
            <w:r w:rsidRPr="008D0C54" w:rsidDel="00932679">
              <w:rPr>
                <w:rFonts w:ascii="Times New Roman" w:eastAsiaTheme="minorHAnsi" w:hAnsi="Times New Roman"/>
                <w:sz w:val="24"/>
                <w:szCs w:val="24"/>
              </w:rPr>
              <w:t xml:space="preserve"> да бъд</w:t>
            </w:r>
            <w:r w:rsidRPr="008D0C54">
              <w:rPr>
                <w:rFonts w:ascii="Times New Roman" w:eastAsiaTheme="minorHAnsi" w:hAnsi="Times New Roman"/>
                <w:sz w:val="24"/>
                <w:szCs w:val="24"/>
              </w:rPr>
              <w:t>ат</w:t>
            </w:r>
            <w:r w:rsidRPr="008D0C54" w:rsidDel="00932679">
              <w:rPr>
                <w:rFonts w:ascii="Times New Roman" w:eastAsiaTheme="minorHAnsi" w:hAnsi="Times New Roman"/>
                <w:sz w:val="24"/>
                <w:szCs w:val="24"/>
              </w:rPr>
              <w:t xml:space="preserve"> изменян</w:t>
            </w:r>
            <w:r w:rsidRPr="008D0C54">
              <w:rPr>
                <w:rFonts w:ascii="Times New Roman" w:eastAsiaTheme="minorHAnsi" w:hAnsi="Times New Roman"/>
                <w:sz w:val="24"/>
                <w:szCs w:val="24"/>
              </w:rPr>
              <w:t>и</w:t>
            </w:r>
            <w:r w:rsidRPr="008D0C54" w:rsidDel="00932679">
              <w:rPr>
                <w:rFonts w:ascii="Times New Roman" w:eastAsiaTheme="minorHAnsi" w:hAnsi="Times New Roman"/>
                <w:sz w:val="24"/>
                <w:szCs w:val="24"/>
              </w:rPr>
              <w:t xml:space="preserve"> при условията на чл. 26, ал. 7 от ЗУСЕСИФ.</w:t>
            </w:r>
          </w:p>
          <w:p w:rsidR="00CF0107" w:rsidRPr="002C4CDA" w:rsidRDefault="00CF0107" w:rsidP="004848AA">
            <w:pPr>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В случаите на включени в проектното предложение строително-монтажни работи, техническите или работни проекти, с изключение на част „Технологична“, могат да се представят</w:t>
            </w:r>
            <w:r w:rsidR="00416B2E">
              <w:rPr>
                <w:rFonts w:ascii="Times New Roman" w:eastAsiaTheme="minorHAnsi" w:hAnsi="Times New Roman"/>
                <w:sz w:val="24"/>
                <w:szCs w:val="24"/>
              </w:rPr>
              <w:t xml:space="preserve"> на хартиен носител в МИГ – Костинброд-Своге</w:t>
            </w:r>
            <w:r w:rsidRPr="008D0C54">
              <w:rPr>
                <w:rFonts w:ascii="Times New Roman" w:eastAsiaTheme="minorHAnsi" w:hAnsi="Times New Roman"/>
                <w:sz w:val="24"/>
                <w:szCs w:val="24"/>
              </w:rPr>
              <w:t xml:space="preserve">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МИГ –  Кости</w:t>
            </w:r>
            <w:r w:rsidR="00FA2198">
              <w:rPr>
                <w:rFonts w:ascii="Times New Roman" w:eastAsiaTheme="minorHAnsi" w:hAnsi="Times New Roman"/>
                <w:sz w:val="24"/>
                <w:szCs w:val="24"/>
              </w:rPr>
              <w:t>н</w:t>
            </w:r>
            <w:r w:rsidRPr="008D0C54">
              <w:rPr>
                <w:rFonts w:ascii="Times New Roman" w:eastAsiaTheme="minorHAnsi" w:hAnsi="Times New Roman"/>
                <w:sz w:val="24"/>
                <w:szCs w:val="24"/>
              </w:rPr>
              <w:t>брод - Своге.</w:t>
            </w:r>
          </w:p>
        </w:tc>
      </w:tr>
    </w:tbl>
    <w:p w:rsidR="00CF0107" w:rsidRPr="002C4CDA" w:rsidRDefault="00CF0107" w:rsidP="00CF0107">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p>
    <w:p w:rsidR="0042292D" w:rsidRPr="002C4CDA" w:rsidRDefault="0042292D" w:rsidP="0042292D">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24.Списък на документите, които се подават на етап кандидатстване: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42292D" w:rsidRPr="002C4CDA" w:rsidTr="004848AA">
        <w:tc>
          <w:tcPr>
            <w:tcW w:w="10760" w:type="dxa"/>
            <w:shd w:val="clear" w:color="auto" w:fill="auto"/>
          </w:tcPr>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Списък на документи, които се предоставят заедно с проектното предложение:</w:t>
            </w:r>
          </w:p>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І. Общи документи</w:t>
            </w:r>
            <w:r w:rsidRPr="00B1735F">
              <w:rPr>
                <w:rFonts w:ascii="Times New Roman" w:hAnsi="Times New Roman"/>
                <w:b/>
                <w:sz w:val="24"/>
                <w:szCs w:val="24"/>
                <w:lang w:val="en-US"/>
              </w:rPr>
              <w:t>:</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b/>
                <w:sz w:val="24"/>
                <w:szCs w:val="24"/>
                <w:lang w:val="en-US"/>
              </w:rPr>
              <w:t xml:space="preserve">1. </w:t>
            </w:r>
            <w:r w:rsidRPr="00B1735F">
              <w:rPr>
                <w:rFonts w:ascii="Times New Roman" w:hAnsi="Times New Roman"/>
                <w:sz w:val="24"/>
                <w:szCs w:val="24"/>
              </w:rPr>
              <w:t xml:space="preserve">Основна информация за проектното предложение, във формат </w:t>
            </w:r>
            <w:r w:rsidRPr="00B1735F">
              <w:rPr>
                <w:rFonts w:ascii="Times New Roman" w:hAnsi="Times New Roman"/>
                <w:sz w:val="24"/>
                <w:szCs w:val="24"/>
                <w:lang w:val="en-US"/>
              </w:rPr>
              <w:t xml:space="preserve">“pdf”, </w:t>
            </w:r>
            <w:r w:rsidRPr="00B1735F">
              <w:rPr>
                <w:rFonts w:ascii="Times New Roman" w:hAnsi="Times New Roman"/>
                <w:sz w:val="24"/>
                <w:szCs w:val="24"/>
              </w:rPr>
              <w:t xml:space="preserve">подписан и сканиран от кандидата, както и във формат </w:t>
            </w:r>
            <w:r w:rsidRPr="00B1735F">
              <w:rPr>
                <w:rFonts w:ascii="Times New Roman" w:hAnsi="Times New Roman"/>
                <w:sz w:val="24"/>
                <w:szCs w:val="24"/>
                <w:lang w:val="en-US"/>
              </w:rPr>
              <w:t xml:space="preserve">“doc”, “docs” </w:t>
            </w:r>
            <w:r w:rsidRPr="00B1735F">
              <w:rPr>
                <w:rFonts w:ascii="Times New Roman" w:hAnsi="Times New Roman"/>
                <w:sz w:val="24"/>
                <w:szCs w:val="24"/>
              </w:rPr>
              <w:t>- Приложение №1;</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2.</w:t>
            </w:r>
            <w:r w:rsidRPr="00B1735F">
              <w:rPr>
                <w:rFonts w:ascii="Times New Roman" w:hAnsi="Times New Roman"/>
                <w:sz w:val="24"/>
                <w:szCs w:val="24"/>
              </w:rPr>
              <w:tab/>
              <w:t xml:space="preserve">Таблица за допустими инвестиции във формат </w:t>
            </w:r>
            <w:r w:rsidRPr="00B1735F">
              <w:rPr>
                <w:rFonts w:ascii="Times New Roman" w:hAnsi="Times New Roman"/>
                <w:sz w:val="24"/>
                <w:szCs w:val="24"/>
                <w:lang w:val="en-US"/>
              </w:rPr>
              <w:t xml:space="preserve">“pdf”, </w:t>
            </w:r>
            <w:r w:rsidRPr="00B1735F">
              <w:rPr>
                <w:rFonts w:ascii="Times New Roman" w:hAnsi="Times New Roman"/>
                <w:sz w:val="24"/>
                <w:szCs w:val="24"/>
              </w:rPr>
              <w:t xml:space="preserve">подписан и сканиран от кандидата, както и във формат </w:t>
            </w:r>
            <w:r w:rsidRPr="00B1735F">
              <w:rPr>
                <w:rFonts w:ascii="Times New Roman" w:hAnsi="Times New Roman"/>
                <w:sz w:val="24"/>
                <w:szCs w:val="24"/>
                <w:lang w:val="en-US"/>
              </w:rPr>
              <w:t>“xls”, “xlsx”</w:t>
            </w:r>
            <w:r w:rsidRPr="00B1735F">
              <w:rPr>
                <w:rFonts w:ascii="Times New Roman" w:hAnsi="Times New Roman"/>
                <w:sz w:val="24"/>
                <w:szCs w:val="24"/>
              </w:rPr>
              <w:t xml:space="preserve">  – Приложение № 2;</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3.</w:t>
            </w:r>
            <w:r w:rsidRPr="00B1735F">
              <w:rPr>
                <w:rFonts w:ascii="Times New Roman" w:hAnsi="Times New Roman"/>
                <w:sz w:val="24"/>
                <w:szCs w:val="24"/>
              </w:rPr>
              <w:tab/>
              <w:t>Декларация по чл. 19 и 20 от Закона за защита на личните данни – Приложение № 3;</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lang w:val="en-US"/>
              </w:rPr>
              <w:t xml:space="preserve">4. </w:t>
            </w:r>
            <w:r w:rsidRPr="00B1735F">
              <w:rPr>
                <w:rFonts w:ascii="Times New Roman" w:hAnsi="Times New Roman"/>
                <w:sz w:val="24"/>
                <w:szCs w:val="24"/>
              </w:rPr>
              <w:t>Декларация за нередности с подпис/и, печат и сканирана във формат</w:t>
            </w:r>
            <w:r w:rsidRPr="00B1735F">
              <w:rPr>
                <w:rFonts w:ascii="Times New Roman" w:hAnsi="Times New Roman"/>
                <w:sz w:val="24"/>
                <w:szCs w:val="24"/>
                <w:lang w:val="en-US"/>
              </w:rPr>
              <w:t xml:space="preserve"> “pdf”- </w:t>
            </w:r>
            <w:r w:rsidRPr="00B1735F">
              <w:rPr>
                <w:rFonts w:ascii="Times New Roman" w:hAnsi="Times New Roman"/>
                <w:sz w:val="24"/>
                <w:szCs w:val="24"/>
              </w:rPr>
              <w:t>Приложение № 4;</w:t>
            </w:r>
          </w:p>
          <w:p w:rsid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 xml:space="preserve">5. Декларация съгласно чл.25, ал.2 от ЗУСЕСИФ с подпис , печат и сканирана във </w:t>
            </w:r>
            <w:r w:rsidRPr="00B1735F">
              <w:rPr>
                <w:rFonts w:ascii="Times New Roman" w:hAnsi="Times New Roman"/>
                <w:sz w:val="24"/>
                <w:szCs w:val="24"/>
              </w:rPr>
              <w:lastRenderedPageBreak/>
              <w:t>формат „</w:t>
            </w:r>
            <w:r w:rsidRPr="00B1735F">
              <w:rPr>
                <w:rFonts w:ascii="Times New Roman" w:hAnsi="Times New Roman"/>
                <w:sz w:val="24"/>
                <w:szCs w:val="24"/>
                <w:lang w:val="en-US"/>
              </w:rPr>
              <w:t xml:space="preserve">pdf”- </w:t>
            </w:r>
            <w:r w:rsidRPr="00B1735F">
              <w:rPr>
                <w:rFonts w:ascii="Times New Roman" w:hAnsi="Times New Roman"/>
                <w:sz w:val="24"/>
                <w:szCs w:val="24"/>
              </w:rPr>
              <w:t>Приложение № 5;</w:t>
            </w:r>
          </w:p>
          <w:p w:rsidR="00CB6231" w:rsidRPr="00B1735F" w:rsidRDefault="001F6880" w:rsidP="00CB6231">
            <w:pPr>
              <w:spacing w:line="240" w:lineRule="auto"/>
              <w:ind w:firstLine="426"/>
              <w:jc w:val="both"/>
              <w:rPr>
                <w:rFonts w:ascii="Times New Roman" w:hAnsi="Times New Roman"/>
                <w:sz w:val="24"/>
                <w:szCs w:val="24"/>
              </w:rPr>
            </w:pPr>
            <w:r>
              <w:rPr>
                <w:rFonts w:ascii="Times New Roman" w:hAnsi="Times New Roman"/>
                <w:sz w:val="24"/>
                <w:szCs w:val="24"/>
              </w:rPr>
              <w:t>6. Декларация съгласно изискванията на чл.12, ал.3 от Наредба № 22 от 2015 г.- Приложение № 6</w:t>
            </w:r>
            <w:r w:rsidR="00CB6231">
              <w:rPr>
                <w:rFonts w:ascii="Times New Roman" w:hAnsi="Times New Roman"/>
                <w:sz w:val="24"/>
                <w:szCs w:val="24"/>
              </w:rPr>
              <w:t>.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в случай, че членовете са юридически лица- от техния представител в съответния управителен орган и от прокуристите и търговските пълномощници, когато има такива. Представя се също и от лицата с правомощия за вземане на решения или контрол по отношение на кандидата (съгласно чл.61д, т.2 и т.3 от Наредба № 22 от 2015 г.)</w:t>
            </w:r>
          </w:p>
          <w:p w:rsidR="00CB6231" w:rsidRPr="00B1735F" w:rsidRDefault="00CB6231" w:rsidP="00CB6231">
            <w:pPr>
              <w:spacing w:line="240" w:lineRule="auto"/>
              <w:ind w:firstLine="426"/>
              <w:jc w:val="both"/>
              <w:rPr>
                <w:rFonts w:ascii="Times New Roman" w:hAnsi="Times New Roman"/>
                <w:sz w:val="24"/>
                <w:szCs w:val="24"/>
              </w:rPr>
            </w:pPr>
          </w:p>
          <w:p w:rsidR="00B1735F" w:rsidRDefault="00CB6231" w:rsidP="00B1735F">
            <w:pPr>
              <w:spacing w:line="240" w:lineRule="auto"/>
              <w:ind w:firstLine="426"/>
              <w:jc w:val="both"/>
              <w:rPr>
                <w:rFonts w:ascii="Times New Roman" w:hAnsi="Times New Roman"/>
                <w:sz w:val="24"/>
                <w:szCs w:val="24"/>
              </w:rPr>
            </w:pPr>
            <w:r>
              <w:rPr>
                <w:rFonts w:ascii="Times New Roman" w:hAnsi="Times New Roman"/>
                <w:sz w:val="24"/>
                <w:szCs w:val="24"/>
              </w:rPr>
              <w:t>7</w:t>
            </w:r>
            <w:r w:rsidR="00B1735F" w:rsidRPr="00B1735F">
              <w:rPr>
                <w:rFonts w:ascii="Times New Roman" w:hAnsi="Times New Roman"/>
                <w:sz w:val="24"/>
                <w:szCs w:val="24"/>
              </w:rPr>
              <w:t>.</w:t>
            </w:r>
            <w:r w:rsidR="00B1735F" w:rsidRPr="00B1735F">
              <w:rPr>
                <w:rFonts w:ascii="Times New Roman" w:hAnsi="Times New Roman"/>
                <w:sz w:val="24"/>
                <w:szCs w:val="24"/>
              </w:rPr>
              <w:tab/>
              <w:t>Документ, издаден от обслужващата банка за банковата сметка на кандидата;</w:t>
            </w:r>
          </w:p>
          <w:p w:rsidR="000337E0" w:rsidRDefault="00CB6231" w:rsidP="00B1735F">
            <w:pPr>
              <w:spacing w:line="240" w:lineRule="auto"/>
              <w:ind w:firstLine="426"/>
              <w:jc w:val="both"/>
              <w:rPr>
                <w:rFonts w:ascii="Times New Roman" w:hAnsi="Times New Roman"/>
                <w:sz w:val="24"/>
                <w:szCs w:val="24"/>
              </w:rPr>
            </w:pPr>
            <w:r>
              <w:rPr>
                <w:rFonts w:ascii="Times New Roman" w:hAnsi="Times New Roman"/>
                <w:sz w:val="24"/>
                <w:szCs w:val="24"/>
              </w:rPr>
              <w:t xml:space="preserve">8. Свидетелство за съдимост- представя се от представляващия и управляващия кандидата. </w:t>
            </w:r>
          </w:p>
          <w:p w:rsidR="00CB6231" w:rsidRPr="00B1735F" w:rsidRDefault="00CB6231" w:rsidP="00B1735F">
            <w:pPr>
              <w:spacing w:line="240" w:lineRule="auto"/>
              <w:ind w:firstLine="426"/>
              <w:jc w:val="both"/>
              <w:rPr>
                <w:rFonts w:ascii="Times New Roman" w:hAnsi="Times New Roman"/>
                <w:sz w:val="24"/>
                <w:szCs w:val="24"/>
              </w:rPr>
            </w:pPr>
            <w:r>
              <w:rPr>
                <w:rFonts w:ascii="Times New Roman" w:hAnsi="Times New Roman"/>
                <w:sz w:val="24"/>
                <w:szCs w:val="24"/>
              </w:rPr>
              <w:t>9. Нотариално заверено изрично пълномощно- в случай, че документите не се подават лично от кандидата или заповед на кмета за кандидати общини.</w:t>
            </w:r>
          </w:p>
          <w:p w:rsidR="00B1735F" w:rsidRPr="00B1735F" w:rsidRDefault="00CB6231" w:rsidP="00B1735F">
            <w:pPr>
              <w:spacing w:line="240" w:lineRule="auto"/>
              <w:ind w:firstLine="426"/>
              <w:jc w:val="both"/>
              <w:rPr>
                <w:rFonts w:ascii="Times New Roman" w:hAnsi="Times New Roman"/>
                <w:sz w:val="24"/>
                <w:szCs w:val="24"/>
              </w:rPr>
            </w:pPr>
            <w:r>
              <w:rPr>
                <w:rFonts w:ascii="Times New Roman" w:hAnsi="Times New Roman"/>
                <w:sz w:val="24"/>
                <w:szCs w:val="24"/>
              </w:rPr>
              <w:t>10.</w:t>
            </w:r>
            <w:r w:rsidR="00B1735F" w:rsidRPr="00B1735F">
              <w:rPr>
                <w:rFonts w:ascii="Times New Roman" w:hAnsi="Times New Roman"/>
                <w:sz w:val="24"/>
                <w:szCs w:val="24"/>
              </w:rPr>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B1735F" w:rsidRPr="00B1735F" w:rsidRDefault="00CB6231" w:rsidP="00B1735F">
            <w:pPr>
              <w:spacing w:line="240" w:lineRule="auto"/>
              <w:ind w:firstLine="426"/>
              <w:jc w:val="both"/>
              <w:rPr>
                <w:rFonts w:ascii="Times New Roman" w:hAnsi="Times New Roman"/>
                <w:sz w:val="24"/>
                <w:szCs w:val="24"/>
              </w:rPr>
            </w:pPr>
            <w:r>
              <w:rPr>
                <w:rFonts w:ascii="Times New Roman" w:hAnsi="Times New Roman"/>
                <w:sz w:val="24"/>
                <w:szCs w:val="24"/>
              </w:rPr>
              <w:t>11.</w:t>
            </w:r>
            <w:r w:rsidR="00B1735F" w:rsidRPr="00B1735F">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B1735F" w:rsidRPr="00B1735F" w:rsidRDefault="00CB623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12</w:t>
            </w:r>
            <w:r w:rsidR="00B1735F" w:rsidRPr="00B1735F">
              <w:rPr>
                <w:rFonts w:ascii="Times New Roman" w:hAnsi="Times New Roman"/>
                <w:sz w:val="24"/>
                <w:szCs w:val="24"/>
              </w:rPr>
              <w:t>.</w:t>
            </w:r>
            <w:r w:rsidR="00B1735F" w:rsidRPr="00B1735F">
              <w:rPr>
                <w:rFonts w:ascii="Times New Roman" w:hAnsi="Times New Roman"/>
                <w:sz w:val="24"/>
                <w:szCs w:val="24"/>
              </w:rPr>
              <w:tab/>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w:t>
            </w:r>
            <w:r w:rsidR="00B1735F" w:rsidRPr="00B1735F">
              <w:rPr>
                <w:rFonts w:ascii="Times New Roman" w:hAnsi="Times New Roman"/>
                <w:sz w:val="24"/>
                <w:szCs w:val="24"/>
              </w:rPr>
              <w:lastRenderedPageBreak/>
              <w:t>водоснабдяване;</w:t>
            </w:r>
          </w:p>
          <w:p w:rsidR="00B1735F" w:rsidRPr="00B1735F" w:rsidRDefault="00CB623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13</w:t>
            </w:r>
            <w:r w:rsidR="00B1735F" w:rsidRPr="00B1735F">
              <w:rPr>
                <w:rFonts w:ascii="Times New Roman" w:hAnsi="Times New Roman"/>
                <w:sz w:val="24"/>
                <w:szCs w:val="24"/>
              </w:rPr>
              <w:t>.</w:t>
            </w:r>
            <w:r w:rsidR="00B1735F" w:rsidRPr="00B1735F">
              <w:rPr>
                <w:rFonts w:ascii="Times New Roman" w:hAnsi="Times New Roman"/>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B1735F" w:rsidRPr="00B1735F" w:rsidRDefault="00CB623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14.</w:t>
            </w:r>
            <w:r w:rsidR="00B1735F" w:rsidRPr="00B1735F">
              <w:rPr>
                <w:rFonts w:ascii="Times New Roman" w:hAnsi="Times New Roman"/>
                <w:sz w:val="24"/>
                <w:szCs w:val="24"/>
              </w:rPr>
              <w:tab/>
              <w:t xml:space="preserve">Анализ за социално-икономическите ползи за развитието на селския район и устойчивостта </w:t>
            </w:r>
            <w:r>
              <w:rPr>
                <w:rFonts w:ascii="Times New Roman" w:hAnsi="Times New Roman"/>
                <w:sz w:val="24"/>
                <w:szCs w:val="24"/>
              </w:rPr>
              <w:t>на инвестицията – Приложение № 7</w:t>
            </w:r>
            <w:r w:rsidR="00B1735F" w:rsidRPr="00B1735F">
              <w:rPr>
                <w:rFonts w:ascii="Times New Roman" w:hAnsi="Times New Roman"/>
                <w:sz w:val="24"/>
                <w:szCs w:val="24"/>
              </w:rPr>
              <w:t>;</w:t>
            </w:r>
          </w:p>
          <w:p w:rsidR="00B1735F" w:rsidRPr="00B1735F" w:rsidRDefault="00CB623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w:t>
            </w:r>
            <w:r w:rsidR="002F4321">
              <w:rPr>
                <w:rFonts w:ascii="Times New Roman" w:hAnsi="Times New Roman"/>
                <w:sz w:val="24"/>
                <w:szCs w:val="24"/>
              </w:rPr>
              <w:t>5</w:t>
            </w:r>
            <w:r w:rsidR="00B1735F" w:rsidRPr="00B1735F">
              <w:rPr>
                <w:rFonts w:ascii="Times New Roman" w:hAnsi="Times New Roman"/>
                <w:sz w:val="24"/>
                <w:szCs w:val="24"/>
              </w:rPr>
              <w:t>.</w:t>
            </w:r>
            <w:r w:rsidR="00B1735F" w:rsidRPr="00B1735F">
              <w:rPr>
                <w:rFonts w:ascii="Times New Roman" w:hAnsi="Times New Roman"/>
                <w:sz w:val="24"/>
                <w:szCs w:val="24"/>
              </w:rPr>
              <w:tab/>
              <w:t>Анализ разходи-ползи (ф</w:t>
            </w:r>
            <w:r>
              <w:rPr>
                <w:rFonts w:ascii="Times New Roman" w:hAnsi="Times New Roman"/>
                <w:sz w:val="24"/>
                <w:szCs w:val="24"/>
              </w:rPr>
              <w:t>инансов анализ) – Приложение № 8</w:t>
            </w:r>
            <w:r w:rsidR="00B1735F" w:rsidRPr="00B1735F">
              <w:rPr>
                <w:rFonts w:ascii="Times New Roman" w:hAnsi="Times New Roman"/>
                <w:sz w:val="24"/>
                <w:szCs w:val="24"/>
              </w:rPr>
              <w:t>, изготвен по образец, утвърден от изпълнителния директор на ДФЗ, когато е приложимо;</w:t>
            </w:r>
          </w:p>
          <w:p w:rsidR="00B1735F" w:rsidRPr="00B1735F" w:rsidRDefault="002F432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16</w:t>
            </w:r>
            <w:r w:rsidR="00B1735F" w:rsidRPr="00B1735F">
              <w:rPr>
                <w:rFonts w:ascii="Times New Roman" w:hAnsi="Times New Roman"/>
                <w:sz w:val="24"/>
                <w:szCs w:val="24"/>
              </w:rPr>
              <w:t>.</w:t>
            </w:r>
            <w:r w:rsidR="00B1735F" w:rsidRPr="00B1735F">
              <w:rPr>
                <w:rFonts w:ascii="Times New Roman" w:hAnsi="Times New Roman"/>
                <w:sz w:val="24"/>
                <w:szCs w:val="24"/>
              </w:rPr>
              <w:tab/>
              <w:t>Справка за дълготрайните активи или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00B1735F" w:rsidRPr="00B1735F">
              <w:rPr>
                <w:rFonts w:ascii="Times New Roman" w:hAnsi="Times New Roman"/>
                <w:sz w:val="24"/>
                <w:szCs w:val="24"/>
              </w:rPr>
              <w:cr/>
            </w:r>
          </w:p>
          <w:p w:rsidR="00B1735F" w:rsidRPr="00B1735F" w:rsidRDefault="002F432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17</w:t>
            </w:r>
            <w:r w:rsidR="00B1735F" w:rsidRPr="00B1735F">
              <w:rPr>
                <w:rFonts w:ascii="Times New Roman" w:hAnsi="Times New Roman"/>
                <w:sz w:val="24"/>
                <w:szCs w:val="24"/>
              </w:rPr>
              <w:t>.</w:t>
            </w:r>
            <w:r w:rsidR="00B1735F" w:rsidRPr="00B1735F">
              <w:rPr>
                <w:rFonts w:ascii="Times New Roman" w:hAnsi="Times New Roman"/>
                <w:sz w:val="24"/>
                <w:szCs w:val="24"/>
              </w:rPr>
              <w:tab/>
              <w:t>Решение на компетентния орган на юридическото лице за кандидатстване по ПРСР;</w:t>
            </w:r>
          </w:p>
          <w:p w:rsidR="00B1735F" w:rsidRPr="00B1735F" w:rsidRDefault="00CB623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w:t>
            </w:r>
            <w:r w:rsidR="002F4321">
              <w:rPr>
                <w:rFonts w:ascii="Times New Roman" w:hAnsi="Times New Roman"/>
                <w:sz w:val="24"/>
                <w:szCs w:val="24"/>
              </w:rPr>
              <w:t>8</w:t>
            </w:r>
            <w:r w:rsidR="00B1735F" w:rsidRPr="00B1735F">
              <w:rPr>
                <w:rFonts w:ascii="Times New Roman" w:hAnsi="Times New Roman"/>
                <w:sz w:val="24"/>
                <w:szCs w:val="24"/>
              </w:rPr>
              <w:t>.</w:t>
            </w:r>
            <w:r w:rsidR="00B1735F" w:rsidRPr="00B1735F">
              <w:rPr>
                <w:rFonts w:ascii="Times New Roman" w:hAnsi="Times New Roman"/>
                <w:sz w:val="24"/>
                <w:szCs w:val="24"/>
              </w:rPr>
              <w:tab/>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B1735F" w:rsidRPr="00B1735F" w:rsidRDefault="002F432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19.</w:t>
            </w:r>
            <w:r w:rsidR="00B1735F" w:rsidRPr="00B1735F">
              <w:rPr>
                <w:rFonts w:ascii="Times New Roman" w:hAnsi="Times New Roman"/>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p>
          <w:p w:rsidR="00B1735F" w:rsidRPr="00B1735F" w:rsidRDefault="002F4321" w:rsidP="00B1735F">
            <w:pPr>
              <w:tabs>
                <w:tab w:val="left" w:pos="882"/>
              </w:tabs>
              <w:spacing w:line="240" w:lineRule="auto"/>
              <w:jc w:val="both"/>
              <w:rPr>
                <w:rFonts w:ascii="Times New Roman" w:hAnsi="Times New Roman"/>
                <w:sz w:val="24"/>
                <w:szCs w:val="24"/>
              </w:rPr>
            </w:pPr>
            <w:r>
              <w:rPr>
                <w:rFonts w:ascii="Times New Roman" w:hAnsi="Times New Roman"/>
                <w:sz w:val="24"/>
                <w:szCs w:val="24"/>
              </w:rPr>
              <w:t>20</w:t>
            </w:r>
            <w:r w:rsidR="00B1735F" w:rsidRPr="00B1735F">
              <w:rPr>
                <w:rFonts w:ascii="Times New Roman" w:hAnsi="Times New Roman"/>
                <w:sz w:val="24"/>
                <w:szCs w:val="24"/>
              </w:rPr>
              <w:t>. Когато разходът е включен в списъка с активи, дейности и услуги, за които са определени рефер</w:t>
            </w:r>
            <w:r w:rsidR="00B1735F" w:rsidRPr="00B1735F">
              <w:rPr>
                <w:rFonts w:ascii="Times New Roman" w:hAnsi="Times New Roman"/>
                <w:sz w:val="24"/>
                <w:szCs w:val="24"/>
                <w:lang w:val="en-US"/>
              </w:rPr>
              <w:t>e</w:t>
            </w:r>
            <w:r w:rsidR="00B1735F" w:rsidRPr="00B1735F">
              <w:rPr>
                <w:rFonts w:ascii="Times New Roman" w:hAnsi="Times New Roman"/>
                <w:sz w:val="24"/>
                <w:szCs w:val="24"/>
              </w:rPr>
              <w:t>нтни разходи към датата на подаване на проектното предложение, кандидатът подава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За получаване на оферти мо</w:t>
            </w:r>
            <w:r>
              <w:rPr>
                <w:rFonts w:ascii="Times New Roman" w:hAnsi="Times New Roman"/>
                <w:sz w:val="24"/>
                <w:szCs w:val="24"/>
              </w:rPr>
              <w:t xml:space="preserve">же да се използва </w:t>
            </w:r>
            <w:r>
              <w:rPr>
                <w:rFonts w:ascii="Times New Roman" w:hAnsi="Times New Roman"/>
                <w:sz w:val="24"/>
                <w:szCs w:val="24"/>
              </w:rPr>
              <w:lastRenderedPageBreak/>
              <w:t>Приложение № 9</w:t>
            </w:r>
            <w:r w:rsidR="00B1735F" w:rsidRPr="00B1735F">
              <w:rPr>
                <w:rFonts w:ascii="Times New Roman" w:hAnsi="Times New Roman"/>
                <w:sz w:val="24"/>
                <w:szCs w:val="24"/>
              </w:rPr>
              <w:t xml:space="preserve"> – образец за запитване за оферта.</w:t>
            </w:r>
          </w:p>
          <w:p w:rsidR="00B1735F" w:rsidRPr="00B1735F" w:rsidRDefault="002F432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21</w:t>
            </w:r>
            <w:r w:rsidR="00B1735F" w:rsidRPr="00B1735F">
              <w:rPr>
                <w:rFonts w:ascii="Times New Roman" w:hAnsi="Times New Roman"/>
                <w:sz w:val="24"/>
                <w:szCs w:val="24"/>
              </w:rPr>
              <w:t>. Когато разходът не е включен в списъка с активи, дейности и услуги, за които са определени референтни разходи към датата на подаване на проектното предложение, кандидатът подава: най-малко три съпоставими оферти, които имат следното съдържание – наименование на оферента, валидност на офертата, дата на офертата, подпис и печат на оферента, техническо предложение, ценово предложение в лева с ДДС. За получаване на оферти мо</w:t>
            </w:r>
            <w:r>
              <w:rPr>
                <w:rFonts w:ascii="Times New Roman" w:hAnsi="Times New Roman"/>
                <w:sz w:val="24"/>
                <w:szCs w:val="24"/>
              </w:rPr>
              <w:t>же да се използва Приложение № 9</w:t>
            </w:r>
            <w:r w:rsidR="00B1735F" w:rsidRPr="00B1735F">
              <w:rPr>
                <w:rFonts w:ascii="Times New Roman" w:hAnsi="Times New Roman"/>
                <w:sz w:val="24"/>
                <w:szCs w:val="24"/>
              </w:rPr>
              <w:t xml:space="preserve"> – образец за запитване за оферта.</w:t>
            </w:r>
          </w:p>
          <w:p w:rsidR="00B1735F" w:rsidRPr="00B1735F" w:rsidRDefault="002F4321" w:rsidP="00B1735F">
            <w:pPr>
              <w:tabs>
                <w:tab w:val="left" w:pos="882"/>
              </w:tabs>
              <w:spacing w:line="240" w:lineRule="auto"/>
              <w:ind w:firstLine="426"/>
              <w:jc w:val="both"/>
              <w:rPr>
                <w:rFonts w:ascii="Times New Roman" w:hAnsi="Times New Roman"/>
                <w:sz w:val="24"/>
                <w:szCs w:val="24"/>
              </w:rPr>
            </w:pPr>
            <w:r>
              <w:rPr>
                <w:rFonts w:ascii="Times New Roman" w:hAnsi="Times New Roman"/>
                <w:sz w:val="24"/>
                <w:szCs w:val="24"/>
              </w:rPr>
              <w:t>22</w:t>
            </w:r>
            <w:r w:rsidR="00B1735F" w:rsidRPr="00B1735F">
              <w:rPr>
                <w:rFonts w:ascii="Times New Roman" w:hAnsi="Times New Roman"/>
                <w:sz w:val="24"/>
                <w:szCs w:val="24"/>
              </w:rPr>
              <w:t>.</w:t>
            </w:r>
            <w:r w:rsidR="00B1735F" w:rsidRPr="00B1735F">
              <w:rPr>
                <w:rFonts w:ascii="Times New Roman" w:hAnsi="Times New Roman"/>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II. Строително-монтажни работи: строителство, реконструкция, ремонт, рехабилитация</w:t>
            </w:r>
            <w:r w:rsidRPr="00B1735F">
              <w:rPr>
                <w:rFonts w:ascii="Times New Roman" w:hAnsi="Times New Roman"/>
                <w:b/>
                <w:sz w:val="24"/>
                <w:szCs w:val="24"/>
                <w:lang w:val="en-US"/>
              </w:rPr>
              <w:t>:</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1.</w:t>
            </w:r>
            <w:r w:rsidRPr="00B1735F">
              <w:rPr>
                <w:rFonts w:ascii="Times New Roman" w:hAnsi="Times New Roman"/>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2.</w:t>
            </w:r>
            <w:r w:rsidRPr="00B1735F">
              <w:rPr>
                <w:rFonts w:ascii="Times New Roman" w:hAnsi="Times New Roman"/>
                <w:sz w:val="24"/>
                <w:szCs w:val="24"/>
              </w:rPr>
              <w:tab/>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w:t>
            </w:r>
            <w:r w:rsidRPr="00B1735F">
              <w:rPr>
                <w:rFonts w:ascii="Times New Roman" w:hAnsi="Times New Roman"/>
                <w:sz w:val="24"/>
                <w:szCs w:val="24"/>
              </w:rPr>
              <w:lastRenderedPageBreak/>
              <w:t>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3.</w:t>
            </w:r>
            <w:r w:rsidRPr="00B1735F">
              <w:rPr>
                <w:rFonts w:ascii="Times New Roman" w:hAnsi="Times New Roman"/>
                <w:sz w:val="24"/>
                <w:szCs w:val="24"/>
              </w:rPr>
              <w:tab/>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4.</w:t>
            </w:r>
            <w:r w:rsidRPr="00B1735F">
              <w:rPr>
                <w:rFonts w:ascii="Times New Roman" w:hAnsi="Times New Roman"/>
                <w:sz w:val="24"/>
                <w:szCs w:val="24"/>
              </w:rPr>
              <w:tab/>
              <w:t>Подробни количествени сметки за предвидените строително-монтажни работи, заверени от правоспособно лице;</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5.</w:t>
            </w:r>
            <w:r w:rsidRPr="00B1735F">
              <w:rPr>
                <w:rFonts w:ascii="Times New Roman" w:hAnsi="Times New Roman"/>
                <w:sz w:val="24"/>
                <w:szCs w:val="24"/>
              </w:rPr>
              <w:tab/>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6.</w:t>
            </w:r>
            <w:r w:rsidRPr="00B1735F">
              <w:rPr>
                <w:rFonts w:ascii="Times New Roman" w:hAnsi="Times New Roman"/>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7.</w:t>
            </w:r>
            <w:r w:rsidRPr="00B1735F">
              <w:rPr>
                <w:rFonts w:ascii="Times New Roman" w:hAnsi="Times New Roman"/>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8.</w:t>
            </w:r>
            <w:r w:rsidRPr="00B1735F">
              <w:rPr>
                <w:rFonts w:ascii="Times New Roman" w:hAnsi="Times New Roman"/>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9.</w:t>
            </w:r>
            <w:r w:rsidRPr="00B1735F">
              <w:rPr>
                <w:rFonts w:ascii="Times New Roman" w:hAnsi="Times New Roman"/>
                <w:sz w:val="24"/>
                <w:szCs w:val="24"/>
              </w:rPr>
              <w:tab/>
              <w:t>Удостоверение за ползван патент и/или удостоверение за полезен модел или внедряване на инвестиции, когато е приложимо;</w:t>
            </w:r>
          </w:p>
          <w:p w:rsidR="00B1735F" w:rsidRPr="00B1735F" w:rsidRDefault="00B1735F" w:rsidP="00B1735F">
            <w:pPr>
              <w:tabs>
                <w:tab w:val="left" w:pos="846"/>
              </w:tabs>
              <w:spacing w:line="240" w:lineRule="auto"/>
              <w:ind w:firstLine="426"/>
              <w:jc w:val="both"/>
              <w:rPr>
                <w:rFonts w:ascii="Times New Roman" w:hAnsi="Times New Roman"/>
                <w:sz w:val="24"/>
                <w:szCs w:val="24"/>
                <w:lang w:val="en-US"/>
              </w:rPr>
            </w:pPr>
            <w:r w:rsidRPr="00B1735F">
              <w:rPr>
                <w:rFonts w:ascii="Times New Roman" w:hAnsi="Times New Roman"/>
                <w:sz w:val="24"/>
                <w:szCs w:val="24"/>
              </w:rPr>
              <w:t>10.</w:t>
            </w:r>
            <w:r w:rsidRPr="00B1735F">
              <w:rPr>
                <w:rFonts w:ascii="Times New Roman" w:hAnsi="Times New Roman"/>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 xml:space="preserve">Когато даден документ не е приложим, кандидатът прикачва декларация по образец на Държавен фонд „Земеделие“ удостоверяваща това обстоятелство – във </w:t>
            </w:r>
            <w:r w:rsidRPr="00B1735F">
              <w:rPr>
                <w:rFonts w:ascii="Times New Roman" w:hAnsi="Times New Roman"/>
                <w:sz w:val="24"/>
                <w:szCs w:val="24"/>
              </w:rPr>
              <w:lastRenderedPageBreak/>
              <w:t xml:space="preserve">формат „pdf“ или </w:t>
            </w:r>
            <w:r w:rsidR="002F4321">
              <w:rPr>
                <w:rFonts w:ascii="Times New Roman" w:hAnsi="Times New Roman"/>
                <w:sz w:val="24"/>
                <w:szCs w:val="24"/>
              </w:rPr>
              <w:t>„jpg“ – Съгласно приложение № 14</w:t>
            </w:r>
            <w:r w:rsidRPr="00B1735F">
              <w:rPr>
                <w:rFonts w:ascii="Times New Roman" w:hAnsi="Times New Roman"/>
                <w:sz w:val="24"/>
                <w:szCs w:val="24"/>
              </w:rPr>
              <w:t>.</w:t>
            </w:r>
          </w:p>
          <w:p w:rsidR="00B1735F" w:rsidRPr="00B1735F" w:rsidRDefault="00B1735F" w:rsidP="00B1735F">
            <w:pPr>
              <w:spacing w:line="240" w:lineRule="auto"/>
              <w:ind w:firstLine="426"/>
              <w:jc w:val="both"/>
              <w:rPr>
                <w:rFonts w:ascii="Times New Roman" w:hAnsi="Times New Roman"/>
                <w:b/>
                <w:sz w:val="24"/>
                <w:szCs w:val="24"/>
              </w:rPr>
            </w:pPr>
            <w:r w:rsidRPr="00B1735F">
              <w:rPr>
                <w:rFonts w:ascii="Times New Roman" w:hAnsi="Times New Roman"/>
                <w:b/>
                <w:sz w:val="24"/>
                <w:szCs w:val="24"/>
                <w:lang w:val="en-US"/>
              </w:rPr>
              <w:t xml:space="preserve">III. </w:t>
            </w:r>
            <w:r w:rsidRPr="00B1735F">
              <w:rPr>
                <w:rFonts w:ascii="Times New Roman" w:hAnsi="Times New Roman"/>
                <w:b/>
                <w:sz w:val="24"/>
                <w:szCs w:val="24"/>
              </w:rPr>
              <w:t>Други документи: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1.</w:t>
            </w:r>
            <w:r w:rsidRPr="00B1735F">
              <w:rPr>
                <w:rFonts w:ascii="Times New Roman" w:hAnsi="Times New Roman"/>
                <w:sz w:val="24"/>
                <w:szCs w:val="24"/>
              </w:rPr>
              <w:tab/>
              <w:t xml:space="preserve">Приложение № </w:t>
            </w:r>
            <w:r w:rsidR="002F4321">
              <w:rPr>
                <w:rFonts w:ascii="Times New Roman" w:hAnsi="Times New Roman"/>
                <w:sz w:val="24"/>
                <w:szCs w:val="24"/>
              </w:rPr>
              <w:t>10</w:t>
            </w:r>
            <w:r w:rsidRPr="00B1735F">
              <w:rPr>
                <w:rFonts w:ascii="Times New Roman" w:hAnsi="Times New Roman"/>
                <w:sz w:val="24"/>
                <w:szCs w:val="24"/>
              </w:rPr>
              <w:t xml:space="preserve"> Декларация НСИ;</w:t>
            </w:r>
          </w:p>
          <w:p w:rsidR="0033572B" w:rsidRDefault="002F4321" w:rsidP="00D23C1C">
            <w:pPr>
              <w:spacing w:line="240" w:lineRule="auto"/>
              <w:ind w:firstLine="426"/>
              <w:jc w:val="both"/>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rPr>
              <w:tab/>
              <w:t>Приложение № 11</w:t>
            </w:r>
            <w:r w:rsidR="00B1735F" w:rsidRPr="00B1735F">
              <w:rPr>
                <w:rFonts w:ascii="Times New Roman" w:hAnsi="Times New Roman"/>
                <w:sz w:val="24"/>
                <w:szCs w:val="24"/>
              </w:rPr>
              <w:t xml:space="preserve"> Декларация за липса на двойно финансиране</w:t>
            </w:r>
            <w:r w:rsidR="00B938CC">
              <w:rPr>
                <w:rFonts w:ascii="Times New Roman" w:hAnsi="Times New Roman"/>
                <w:sz w:val="24"/>
                <w:szCs w:val="24"/>
              </w:rPr>
              <w:t xml:space="preserve"> и изкуствено създадени условия</w:t>
            </w:r>
            <w:r w:rsidR="00B938CC">
              <w:rPr>
                <w:rFonts w:ascii="Times New Roman" w:hAnsi="Times New Roman"/>
                <w:sz w:val="24"/>
                <w:szCs w:val="24"/>
                <w:lang w:val="en-US"/>
              </w:rPr>
              <w:t>.</w:t>
            </w:r>
          </w:p>
          <w:p w:rsidR="00D667B6" w:rsidRDefault="00D667B6" w:rsidP="00D23C1C">
            <w:pPr>
              <w:spacing w:line="240" w:lineRule="auto"/>
              <w:ind w:firstLine="426"/>
              <w:jc w:val="both"/>
              <w:rPr>
                <w:rFonts w:ascii="Times New Roman" w:hAnsi="Times New Roman"/>
                <w:sz w:val="24"/>
                <w:szCs w:val="24"/>
              </w:rPr>
            </w:pPr>
            <w:r>
              <w:rPr>
                <w:rFonts w:ascii="Times New Roman" w:hAnsi="Times New Roman"/>
                <w:sz w:val="24"/>
                <w:szCs w:val="24"/>
              </w:rPr>
              <w:t>3. Приложение № 12 Декларация за минимални и държавни помощи;</w:t>
            </w:r>
          </w:p>
          <w:p w:rsidR="003A66FE" w:rsidRDefault="00D667B6" w:rsidP="003A66FE">
            <w:pPr>
              <w:spacing w:line="240" w:lineRule="auto"/>
              <w:ind w:firstLine="426"/>
              <w:jc w:val="both"/>
              <w:rPr>
                <w:rFonts w:ascii="Times New Roman" w:hAnsi="Times New Roman"/>
                <w:sz w:val="24"/>
                <w:szCs w:val="24"/>
              </w:rPr>
            </w:pPr>
            <w:r>
              <w:rPr>
                <w:rFonts w:ascii="Times New Roman" w:hAnsi="Times New Roman"/>
                <w:sz w:val="24"/>
                <w:szCs w:val="24"/>
              </w:rPr>
              <w:t>4. Приложение № 13 Списък с наименованията на активите, дейностите и услугите, за които са определени референтни разходи.</w:t>
            </w:r>
          </w:p>
          <w:p w:rsidR="00FA53BD" w:rsidRPr="003A66FE" w:rsidRDefault="00FA53BD" w:rsidP="003A66FE">
            <w:pPr>
              <w:spacing w:line="240" w:lineRule="auto"/>
              <w:ind w:firstLine="426"/>
              <w:jc w:val="both"/>
              <w:rPr>
                <w:rFonts w:ascii="Times New Roman" w:hAnsi="Times New Roman"/>
                <w:sz w:val="24"/>
                <w:szCs w:val="24"/>
              </w:rPr>
            </w:pPr>
            <w:r>
              <w:rPr>
                <w:rFonts w:ascii="Times New Roman" w:hAnsi="Times New Roman"/>
                <w:sz w:val="24"/>
                <w:szCs w:val="24"/>
              </w:rPr>
              <w:t>5.</w:t>
            </w:r>
            <w:r w:rsidR="00D45F24">
              <w:rPr>
                <w:rFonts w:ascii="Times New Roman" w:hAnsi="Times New Roman"/>
                <w:sz w:val="24"/>
                <w:szCs w:val="24"/>
              </w:rPr>
              <w:t xml:space="preserve"> </w:t>
            </w:r>
            <w:r>
              <w:rPr>
                <w:rFonts w:ascii="Times New Roman" w:hAnsi="Times New Roman"/>
                <w:sz w:val="24"/>
                <w:szCs w:val="24"/>
              </w:rPr>
              <w:t>Приложение № 15 Формуляр за мониторинг съгласно приложение №13 от Наредба № 22 от 2015 г.</w:t>
            </w:r>
          </w:p>
        </w:tc>
      </w:tr>
    </w:tbl>
    <w:p w:rsidR="0042292D" w:rsidRPr="002C4CDA" w:rsidRDefault="0042292D" w:rsidP="0042292D">
      <w:pPr>
        <w:spacing w:after="0" w:line="276" w:lineRule="auto"/>
        <w:rPr>
          <w:rFonts w:ascii="Times New Roman" w:eastAsiaTheme="minorHAnsi" w:hAnsi="Times New Roman"/>
          <w:b/>
          <w:sz w:val="24"/>
          <w:szCs w:val="24"/>
        </w:rPr>
      </w:pPr>
    </w:p>
    <w:p w:rsidR="004E3CD6" w:rsidRDefault="004E3CD6" w:rsidP="002C4CDA">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t>25.</w:t>
      </w:r>
      <w:r w:rsidRPr="004E3CD6">
        <w:rPr>
          <w:rFonts w:ascii="Times New Roman" w:eastAsiaTheme="minorHAnsi" w:hAnsi="Times New Roman"/>
          <w:b/>
          <w:color w:val="5B9BD5" w:themeColor="accent1"/>
          <w:sz w:val="24"/>
          <w:szCs w:val="24"/>
        </w:rPr>
        <w:t>Начален и краен срок за подаване на документите за кандидатстване за подбор на проектни предложения към стратегията за ВОМР за територията на МИГ – Костинброд- Своге</w:t>
      </w:r>
    </w:p>
    <w:p w:rsidR="00B1735F" w:rsidRPr="002C4CDA" w:rsidRDefault="00B1735F" w:rsidP="002C4CDA">
      <w:pPr>
        <w:spacing w:after="0" w:line="276" w:lineRule="auto"/>
        <w:rPr>
          <w:rFonts w:ascii="Times New Roman" w:eastAsiaTheme="minorHAnsi"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2529A9" w:rsidRPr="002C4CDA" w:rsidTr="003E7EE4">
        <w:tc>
          <w:tcPr>
            <w:tcW w:w="10760" w:type="dxa"/>
            <w:shd w:val="clear" w:color="auto" w:fill="auto"/>
          </w:tcPr>
          <w:p w:rsidR="002529A9" w:rsidRPr="000D7AC1" w:rsidRDefault="002529A9" w:rsidP="002C4CDA">
            <w:pPr>
              <w:spacing w:after="0" w:line="276" w:lineRule="auto"/>
              <w:rPr>
                <w:rFonts w:ascii="Times New Roman" w:eastAsiaTheme="minorHAnsi" w:hAnsi="Times New Roman"/>
                <w:b/>
                <w:sz w:val="24"/>
                <w:szCs w:val="24"/>
              </w:rPr>
            </w:pPr>
            <w:r w:rsidRPr="000D7AC1">
              <w:rPr>
                <w:rFonts w:ascii="Times New Roman" w:eastAsiaTheme="minorHAnsi" w:hAnsi="Times New Roman"/>
                <w:b/>
                <w:sz w:val="24"/>
                <w:szCs w:val="24"/>
              </w:rPr>
              <w:t xml:space="preserve">Начален срок: </w:t>
            </w:r>
            <w:r w:rsidR="000D7AC1">
              <w:rPr>
                <w:rFonts w:ascii="Times New Roman" w:eastAsiaTheme="minorHAnsi" w:hAnsi="Times New Roman"/>
                <w:b/>
                <w:sz w:val="24"/>
                <w:szCs w:val="24"/>
              </w:rPr>
              <w:t>17</w:t>
            </w:r>
            <w:r w:rsidR="00B1735F" w:rsidRPr="000D7AC1">
              <w:rPr>
                <w:rFonts w:ascii="Times New Roman" w:eastAsiaTheme="minorHAnsi" w:hAnsi="Times New Roman"/>
                <w:b/>
                <w:sz w:val="24"/>
                <w:szCs w:val="24"/>
              </w:rPr>
              <w:t xml:space="preserve"> </w:t>
            </w:r>
            <w:r w:rsidR="000D7AC1">
              <w:rPr>
                <w:rFonts w:ascii="Times New Roman" w:eastAsiaTheme="minorHAnsi" w:hAnsi="Times New Roman"/>
                <w:b/>
                <w:sz w:val="24"/>
                <w:szCs w:val="24"/>
              </w:rPr>
              <w:t>юни</w:t>
            </w:r>
            <w:r w:rsidR="00B1735F" w:rsidRPr="000D7AC1">
              <w:rPr>
                <w:rFonts w:ascii="Times New Roman" w:eastAsiaTheme="minorHAnsi" w:hAnsi="Times New Roman"/>
                <w:b/>
                <w:sz w:val="24"/>
                <w:szCs w:val="24"/>
              </w:rPr>
              <w:t xml:space="preserve"> 2019</w:t>
            </w:r>
          </w:p>
          <w:p w:rsidR="002529A9" w:rsidRPr="002C4CDA" w:rsidRDefault="002529A9" w:rsidP="000D7AC1">
            <w:pPr>
              <w:spacing w:after="0" w:line="276" w:lineRule="auto"/>
              <w:rPr>
                <w:rFonts w:ascii="Times New Roman" w:eastAsiaTheme="minorHAnsi" w:hAnsi="Times New Roman"/>
                <w:b/>
                <w:sz w:val="24"/>
                <w:szCs w:val="24"/>
              </w:rPr>
            </w:pPr>
            <w:r w:rsidRPr="000D7AC1">
              <w:rPr>
                <w:rFonts w:ascii="Times New Roman" w:eastAsiaTheme="minorHAnsi" w:hAnsi="Times New Roman"/>
                <w:b/>
                <w:sz w:val="24"/>
                <w:szCs w:val="24"/>
              </w:rPr>
              <w:t xml:space="preserve">Краен срок: </w:t>
            </w:r>
            <w:r w:rsidR="000D7AC1">
              <w:rPr>
                <w:rFonts w:ascii="Times New Roman" w:eastAsiaTheme="minorHAnsi" w:hAnsi="Times New Roman"/>
                <w:b/>
                <w:sz w:val="24"/>
                <w:szCs w:val="24"/>
              </w:rPr>
              <w:t>17.0</w:t>
            </w:r>
            <w:r w:rsidR="0012094A" w:rsidRPr="000D7AC1">
              <w:rPr>
                <w:rFonts w:ascii="Times New Roman" w:eastAsiaTheme="minorHAnsi" w:hAnsi="Times New Roman"/>
                <w:b/>
                <w:sz w:val="24"/>
                <w:szCs w:val="24"/>
              </w:rPr>
              <w:t>0</w:t>
            </w:r>
            <w:r w:rsidR="00385000" w:rsidRPr="000D7AC1">
              <w:rPr>
                <w:rFonts w:ascii="Times New Roman" w:eastAsiaTheme="minorHAnsi" w:hAnsi="Times New Roman"/>
                <w:b/>
                <w:sz w:val="24"/>
                <w:szCs w:val="24"/>
              </w:rPr>
              <w:t xml:space="preserve"> часа на </w:t>
            </w:r>
            <w:r w:rsidR="000D7AC1">
              <w:rPr>
                <w:rFonts w:ascii="Times New Roman" w:eastAsiaTheme="minorHAnsi" w:hAnsi="Times New Roman"/>
                <w:b/>
                <w:sz w:val="24"/>
                <w:szCs w:val="24"/>
              </w:rPr>
              <w:t>31</w:t>
            </w:r>
            <w:r w:rsidR="008F795D" w:rsidRPr="000D7AC1">
              <w:rPr>
                <w:rFonts w:ascii="Times New Roman" w:eastAsiaTheme="minorHAnsi" w:hAnsi="Times New Roman"/>
                <w:b/>
                <w:sz w:val="24"/>
                <w:szCs w:val="24"/>
              </w:rPr>
              <w:t xml:space="preserve"> </w:t>
            </w:r>
            <w:r w:rsidR="000D7AC1">
              <w:rPr>
                <w:rFonts w:ascii="Times New Roman" w:eastAsiaTheme="minorHAnsi" w:hAnsi="Times New Roman"/>
                <w:b/>
                <w:sz w:val="24"/>
                <w:szCs w:val="24"/>
              </w:rPr>
              <w:t>юли</w:t>
            </w:r>
            <w:r w:rsidR="008F795D" w:rsidRPr="000D7AC1">
              <w:rPr>
                <w:rFonts w:ascii="Times New Roman" w:eastAsiaTheme="minorHAnsi" w:hAnsi="Times New Roman"/>
                <w:b/>
                <w:sz w:val="24"/>
                <w:szCs w:val="24"/>
              </w:rPr>
              <w:t xml:space="preserve"> </w:t>
            </w:r>
            <w:r w:rsidR="00B1735F" w:rsidRPr="000D7AC1">
              <w:rPr>
                <w:rFonts w:ascii="Times New Roman" w:eastAsiaTheme="minorHAnsi" w:hAnsi="Times New Roman"/>
                <w:b/>
                <w:sz w:val="24"/>
                <w:szCs w:val="24"/>
              </w:rPr>
              <w:t>2019</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Default="002529A9"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26.Адрес за подаване на проектните предложения/ концепциите за проектни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8"/>
      </w:tblGrid>
      <w:tr w:rsidR="002529A9" w:rsidRPr="002C4CDA" w:rsidTr="003E7EE4">
        <w:tc>
          <w:tcPr>
            <w:tcW w:w="10760" w:type="dxa"/>
            <w:shd w:val="clear" w:color="auto" w:fill="auto"/>
          </w:tcPr>
          <w:p w:rsidR="002529A9" w:rsidRPr="000E0926" w:rsidRDefault="004A0F97" w:rsidP="004A0F97">
            <w:pPr>
              <w:spacing w:after="0" w:line="276" w:lineRule="auto"/>
              <w:jc w:val="both"/>
              <w:rPr>
                <w:rFonts w:ascii="Times New Roman" w:eastAsiaTheme="minorHAnsi" w:hAnsi="Times New Roman"/>
                <w:sz w:val="24"/>
                <w:szCs w:val="24"/>
              </w:rPr>
            </w:pPr>
            <w:r w:rsidRPr="000E0926">
              <w:rPr>
                <w:rFonts w:ascii="Times New Roman" w:eastAsiaTheme="minorHAnsi" w:hAnsi="Times New Roman"/>
                <w:sz w:val="24"/>
                <w:szCs w:val="24"/>
              </w:rPr>
              <w:t xml:space="preserve">Проектните предложения по настоящата процедура се подават изцяло по електронен път чрез </w:t>
            </w:r>
            <w:r w:rsidR="002529A9" w:rsidRPr="000E0926">
              <w:rPr>
                <w:rFonts w:ascii="Times New Roman" w:eastAsiaTheme="minorHAnsi" w:hAnsi="Times New Roman"/>
                <w:sz w:val="24"/>
                <w:szCs w:val="24"/>
              </w:rPr>
              <w:t xml:space="preserve">ИСУН </w:t>
            </w:r>
            <w:r w:rsidRPr="000E0926">
              <w:rPr>
                <w:rFonts w:ascii="Times New Roman" w:eastAsiaTheme="minorHAnsi" w:hAnsi="Times New Roman"/>
                <w:sz w:val="24"/>
                <w:szCs w:val="24"/>
              </w:rPr>
              <w:t xml:space="preserve">2020 на следния интернет адрес: </w:t>
            </w:r>
            <w:r w:rsidR="002529A9" w:rsidRPr="000E0926">
              <w:rPr>
                <w:rFonts w:ascii="Times New Roman" w:eastAsiaTheme="minorHAnsi" w:hAnsi="Times New Roman"/>
                <w:sz w:val="24"/>
                <w:szCs w:val="24"/>
              </w:rPr>
              <w:t>https://eumis2020.government.bg.</w:t>
            </w:r>
          </w:p>
        </w:tc>
      </w:tr>
    </w:tbl>
    <w:p w:rsidR="002529A9" w:rsidRDefault="002529A9" w:rsidP="002C4CDA">
      <w:pPr>
        <w:spacing w:after="0" w:line="276" w:lineRule="auto"/>
        <w:rPr>
          <w:rFonts w:ascii="Times New Roman" w:eastAsiaTheme="minorHAnsi" w:hAnsi="Times New Roman"/>
          <w:b/>
          <w:sz w:val="24"/>
          <w:szCs w:val="24"/>
        </w:rPr>
      </w:pPr>
    </w:p>
    <w:p w:rsidR="004E3CD6" w:rsidRDefault="004E3CD6"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27.Допълнителна информация: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2529A9" w:rsidRPr="002C4CDA" w:rsidTr="006863A0">
        <w:tc>
          <w:tcPr>
            <w:tcW w:w="9322" w:type="dxa"/>
          </w:tcPr>
          <w:p w:rsidR="00F77D1D" w:rsidRDefault="00F77D1D" w:rsidP="006863A0">
            <w:pPr>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 xml:space="preserve">В раздел 11 на електронния формуляр за кандидатстване по процедурата в ИСУН 2020, с цел набавяне на пълен набор от данни за издаване на уникален регистрационен номер </w:t>
            </w:r>
            <w:r>
              <w:rPr>
                <w:rFonts w:ascii="Times New Roman" w:eastAsiaTheme="minorHAnsi" w:hAnsi="Times New Roman"/>
                <w:sz w:val="24"/>
                <w:szCs w:val="24"/>
              </w:rPr>
              <w:lastRenderedPageBreak/>
              <w:t>(УРН) от Държавен фонд „Земеделие“, в съответното поле е необходимо да се попълни следната информация за издаване на уникален регистрационен номер: ЕГН/ЛНЧ (личен номер на чужденец); документ за самоличност (№, дата на издаване, валидност); данни за представляващия юридическото лице, вкл. ЕГН, пол и възраст за представляващия (когато е приложимо); седалище и/или адрес по местоживеене (когато е приложимо); адрес за кореспонденция или да се въведе вече издаден УРН на кандидата.</w:t>
            </w:r>
          </w:p>
          <w:p w:rsidR="002529A9" w:rsidRPr="00350539" w:rsidRDefault="0035053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29A9" w:rsidRPr="002C4CDA" w:rsidRDefault="002529A9" w:rsidP="006863A0">
            <w:pPr>
              <w:spacing w:after="0" w:line="276" w:lineRule="auto"/>
              <w:jc w:val="both"/>
              <w:rPr>
                <w:rFonts w:ascii="Times New Roman" w:eastAsiaTheme="minorHAnsi" w:hAnsi="Times New Roman"/>
                <w:b/>
                <w:sz w:val="24"/>
                <w:szCs w:val="24"/>
              </w:rPr>
            </w:pPr>
            <w:r w:rsidRPr="00350539">
              <w:rPr>
                <w:rFonts w:ascii="Times New Roman" w:eastAsiaTheme="minorHAnsi" w:hAnsi="Times New Roman"/>
                <w:sz w:val="24"/>
                <w:szCs w:val="24"/>
              </w:rPr>
              <w:t>МИГ – Костинброд- Своге не носи отговорност ако поради грешни и/или непълни данни за кореспонденция, предоставени от самите кандидати, те не получават кореспонденцията с МИГ и/или Разплащателна агенция.</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Pr="002C4CDA" w:rsidRDefault="002529A9" w:rsidP="002F04F7">
      <w:pPr>
        <w:spacing w:after="0" w:line="276" w:lineRule="auto"/>
        <w:jc w:val="both"/>
        <w:rPr>
          <w:rFonts w:ascii="Times New Roman" w:eastAsiaTheme="minorHAnsi" w:hAnsi="Times New Roman"/>
          <w:b/>
          <w:sz w:val="24"/>
          <w:szCs w:val="24"/>
        </w:rPr>
      </w:pPr>
    </w:p>
    <w:p w:rsidR="00FE342B" w:rsidRPr="002C4CDA" w:rsidRDefault="00FE342B" w:rsidP="002C4CDA">
      <w:pPr>
        <w:spacing w:after="0" w:line="276" w:lineRule="auto"/>
        <w:rPr>
          <w:rFonts w:ascii="Times New Roman" w:eastAsiaTheme="minorHAnsi" w:hAnsi="Times New Roman"/>
          <w:b/>
          <w:sz w:val="24"/>
          <w:szCs w:val="24"/>
        </w:rPr>
      </w:pPr>
    </w:p>
    <w:sectPr w:rsidR="00FE342B" w:rsidRPr="002C4CDA" w:rsidSect="0005239D">
      <w:headerReference w:type="default" r:id="rId11"/>
      <w:footerReference w:type="default" r:id="rId12"/>
      <w:pgSz w:w="11906" w:h="16838"/>
      <w:pgMar w:top="1417" w:right="1417" w:bottom="1417" w:left="1417" w:header="85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A44" w:rsidRDefault="00F17A44" w:rsidP="0005239D">
      <w:pPr>
        <w:spacing w:after="0" w:line="240" w:lineRule="auto"/>
      </w:pPr>
      <w:r>
        <w:separator/>
      </w:r>
    </w:p>
  </w:endnote>
  <w:endnote w:type="continuationSeparator" w:id="0">
    <w:p w:rsidR="00F17A44" w:rsidRDefault="00F17A44" w:rsidP="00052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CC"/>
    <w:family w:val="auto"/>
    <w:notTrueType/>
    <w:pitch w:val="default"/>
    <w:sig w:usb0="00000203" w:usb1="080E0000" w:usb2="00000010" w:usb3="00000000" w:csb0="00040005"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152899"/>
      <w:docPartObj>
        <w:docPartGallery w:val="Page Numbers (Bottom of Page)"/>
        <w:docPartUnique/>
      </w:docPartObj>
    </w:sdtPr>
    <w:sdtEndPr>
      <w:rPr>
        <w:noProof/>
      </w:rPr>
    </w:sdtEndPr>
    <w:sdtContent>
      <w:p w:rsidR="006B2FBA" w:rsidRDefault="00D705B3">
        <w:pPr>
          <w:pStyle w:val="a5"/>
          <w:jc w:val="right"/>
        </w:pPr>
        <w:r>
          <w:fldChar w:fldCharType="begin"/>
        </w:r>
        <w:r w:rsidR="006B2FBA">
          <w:instrText xml:space="preserve"> PAGE   \* MERGEFORMAT </w:instrText>
        </w:r>
        <w:r>
          <w:fldChar w:fldCharType="separate"/>
        </w:r>
        <w:r w:rsidR="00A229E1">
          <w:rPr>
            <w:noProof/>
          </w:rPr>
          <w:t>1</w:t>
        </w:r>
        <w:r>
          <w:rPr>
            <w:noProof/>
          </w:rPr>
          <w:fldChar w:fldCharType="end"/>
        </w:r>
      </w:p>
    </w:sdtContent>
  </w:sdt>
  <w:p w:rsidR="006B2FBA" w:rsidRDefault="006B2FB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A44" w:rsidRDefault="00F17A44" w:rsidP="0005239D">
      <w:pPr>
        <w:spacing w:after="0" w:line="240" w:lineRule="auto"/>
      </w:pPr>
      <w:r>
        <w:separator/>
      </w:r>
    </w:p>
  </w:footnote>
  <w:footnote w:type="continuationSeparator" w:id="0">
    <w:p w:rsidR="00F17A44" w:rsidRDefault="00F17A44" w:rsidP="0005239D">
      <w:pPr>
        <w:spacing w:after="0" w:line="240" w:lineRule="auto"/>
      </w:pPr>
      <w:r>
        <w:continuationSeparator/>
      </w:r>
    </w:p>
  </w:footnote>
  <w:footnote w:id="1">
    <w:p w:rsidR="006B2FBA" w:rsidRPr="00775695" w:rsidRDefault="006B2FBA" w:rsidP="004F36A5">
      <w:pPr>
        <w:pStyle w:val="ac"/>
        <w:rPr>
          <w:lang w:val="bg-BG"/>
        </w:rPr>
      </w:pPr>
      <w:r>
        <w:rPr>
          <w:rStyle w:val="ae"/>
          <w:rFonts w:eastAsiaTheme="majorEastAsia"/>
        </w:rPr>
        <w:footnoteRef/>
      </w:r>
      <w:r>
        <w:t xml:space="preserve"> </w:t>
      </w:r>
      <w:r>
        <w:rPr>
          <w:lang w:val="bg-BG"/>
        </w:rPr>
        <w:t>Попълва 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 w:id="2">
    <w:p w:rsidR="006B2FBA" w:rsidRPr="00772CBC" w:rsidRDefault="006B2FBA" w:rsidP="004F36A5">
      <w:pPr>
        <w:pStyle w:val="ac"/>
        <w:rPr>
          <w:lang w:val="bg-BG"/>
        </w:rPr>
      </w:pPr>
      <w:r>
        <w:rPr>
          <w:rStyle w:val="ae"/>
          <w:rFonts w:eastAsiaTheme="majorEastAsia"/>
        </w:rPr>
        <w:footnoteRef/>
      </w:r>
      <w:r>
        <w:t xml:space="preserve"> </w:t>
      </w:r>
      <w:r>
        <w:rPr>
          <w:lang w:val="bg-BG"/>
        </w:rPr>
        <w:t>Попълва 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BA" w:rsidRDefault="006B2FBA">
    <w:pPr>
      <w:pStyle w:val="a3"/>
      <w:rPr>
        <w:noProof/>
        <w:lang w:eastAsia="bg-BG"/>
      </w:rPr>
    </w:pPr>
  </w:p>
  <w:tbl>
    <w:tblPr>
      <w:tblW w:w="9592" w:type="dxa"/>
      <w:tblInd w:w="-34"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ayout w:type="fixed"/>
      <w:tblLook w:val="01E0"/>
    </w:tblPr>
    <w:tblGrid>
      <w:gridCol w:w="9543"/>
      <w:gridCol w:w="49"/>
    </w:tblGrid>
    <w:tr w:rsidR="006B2FBA" w:rsidTr="009A15AB">
      <w:tc>
        <w:tcPr>
          <w:tcW w:w="9592" w:type="dxa"/>
          <w:gridSpan w:val="2"/>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6B2FBA" w:rsidRDefault="006B2FBA">
          <w:pPr>
            <w:autoSpaceDN w:val="0"/>
            <w:spacing w:before="120" w:after="120"/>
            <w:ind w:left="-108"/>
            <w:jc w:val="both"/>
            <w:rPr>
              <w:rFonts w:ascii="Times New Roman" w:hAnsi="Times New Roman"/>
              <w:b/>
              <w:i/>
              <w:iCs/>
              <w:sz w:val="24"/>
              <w:szCs w:val="24"/>
            </w:rPr>
          </w:pPr>
          <w:r>
            <w:rPr>
              <w:b/>
              <w:sz w:val="24"/>
              <w:szCs w:val="24"/>
            </w:rPr>
            <w:t xml:space="preserve">  </w:t>
          </w:r>
          <w:r>
            <w:rPr>
              <w:b/>
              <w:noProof/>
              <w:sz w:val="24"/>
              <w:szCs w:val="24"/>
              <w:lang w:val="en-US"/>
            </w:rPr>
            <w:drawing>
              <wp:inline distT="0" distB="0" distL="0" distR="0">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6B2FBA" w:rsidTr="009A15AB">
      <w:trPr>
        <w:gridAfter w:val="1"/>
        <w:wAfter w:w="49" w:type="dxa"/>
        <w:trHeight w:val="448"/>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6B2FBA" w:rsidRPr="008D2AEA" w:rsidRDefault="006B2FBA">
          <w:pPr>
            <w:jc w:val="center"/>
            <w:rPr>
              <w:rFonts w:ascii="Times New Roman" w:hAnsi="Times New Roman"/>
              <w:b/>
              <w:iCs/>
              <w:spacing w:val="3"/>
              <w:sz w:val="24"/>
              <w:szCs w:val="24"/>
            </w:rPr>
          </w:pPr>
          <w:r w:rsidRPr="008D2AEA">
            <w:rPr>
              <w:rFonts w:ascii="Times New Roman" w:hAnsi="Times New Roman"/>
              <w:b/>
              <w:iCs/>
              <w:spacing w:val="3"/>
              <w:sz w:val="24"/>
              <w:szCs w:val="24"/>
            </w:rPr>
            <w:t>Европейски земеделски фонд за развитие на селските райони –</w:t>
          </w:r>
        </w:p>
        <w:p w:rsidR="006B2FBA" w:rsidRPr="008D2AEA" w:rsidRDefault="006B2FBA">
          <w:pPr>
            <w:autoSpaceDN w:val="0"/>
            <w:jc w:val="center"/>
            <w:rPr>
              <w:rFonts w:ascii="Times New Roman" w:hAnsi="Times New Roman"/>
              <w:b/>
              <w:iCs/>
              <w:color w:val="000000"/>
              <w:spacing w:val="3"/>
              <w:sz w:val="24"/>
              <w:szCs w:val="24"/>
            </w:rPr>
          </w:pPr>
          <w:r w:rsidRPr="008D2AEA">
            <w:rPr>
              <w:rFonts w:ascii="Times New Roman" w:hAnsi="Times New Roman"/>
              <w:b/>
              <w:iCs/>
              <w:spacing w:val="3"/>
              <w:sz w:val="24"/>
              <w:szCs w:val="24"/>
            </w:rPr>
            <w:t>Европа инвестира в селските райони</w:t>
          </w:r>
        </w:p>
      </w:tc>
    </w:tr>
    <w:tr w:rsidR="006B2FBA" w:rsidTr="009A15AB">
      <w:trPr>
        <w:gridAfter w:val="1"/>
        <w:wAfter w:w="49" w:type="dxa"/>
        <w:trHeight w:val="400"/>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6B2FBA" w:rsidRPr="008D2AEA" w:rsidRDefault="006B2FBA">
          <w:pPr>
            <w:autoSpaceDN w:val="0"/>
            <w:ind w:right="-91"/>
            <w:jc w:val="center"/>
            <w:rPr>
              <w:rFonts w:ascii="Times New Roman" w:hAnsi="Times New Roman"/>
              <w:b/>
              <w:iCs/>
              <w:color w:val="000000"/>
              <w:spacing w:val="3"/>
              <w:sz w:val="24"/>
              <w:szCs w:val="24"/>
            </w:rPr>
          </w:pPr>
          <w:r w:rsidRPr="008D2AEA">
            <w:rPr>
              <w:rFonts w:ascii="Times New Roman" w:hAnsi="Times New Roman"/>
              <w:b/>
              <w:iCs/>
              <w:color w:val="000000"/>
              <w:spacing w:val="3"/>
              <w:sz w:val="24"/>
              <w:szCs w:val="24"/>
            </w:rPr>
            <w:t>ПРОГРАМА ЗА РАЗВИТИЕ НА СЕЛСКИТЕ РАЙОНИ ЗА ПЕРИОДА  2014 – 2020г.</w:t>
          </w:r>
        </w:p>
      </w:tc>
    </w:tr>
    <w:tr w:rsidR="006B2FBA" w:rsidTr="009A15AB">
      <w:trPr>
        <w:gridAfter w:val="1"/>
        <w:wAfter w:w="49" w:type="dxa"/>
        <w:trHeight w:val="378"/>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6B2FBA" w:rsidRPr="008D2AEA" w:rsidRDefault="006B2FBA">
          <w:pPr>
            <w:autoSpaceDN w:val="0"/>
            <w:ind w:right="49"/>
            <w:jc w:val="center"/>
            <w:rPr>
              <w:rFonts w:ascii="Times New Roman" w:hAnsi="Times New Roman"/>
              <w:b/>
              <w:noProof/>
              <w:sz w:val="24"/>
              <w:szCs w:val="24"/>
            </w:rPr>
          </w:pPr>
          <w:r w:rsidRPr="008D2AEA">
            <w:rPr>
              <w:rFonts w:ascii="Times New Roman" w:hAnsi="Times New Roman"/>
              <w:b/>
              <w:noProof/>
              <w:color w:val="0000FF"/>
              <w:sz w:val="24"/>
              <w:szCs w:val="24"/>
            </w:rPr>
            <w:t xml:space="preserve">СДРУЖЕНИЕ С НЕСТОПАНСКА ЦЕЛ „МЕСТНА ИНИЦИАТИВНА ГРУПА  КОСТИНБРОД </w:t>
          </w:r>
          <w:r w:rsidR="00A229E1">
            <w:rPr>
              <w:rFonts w:ascii="Times New Roman" w:hAnsi="Times New Roman"/>
              <w:b/>
              <w:noProof/>
              <w:color w:val="0000FF"/>
              <w:sz w:val="24"/>
              <w:szCs w:val="24"/>
            </w:rPr>
            <w:t>–</w:t>
          </w:r>
          <w:r w:rsidRPr="008D2AEA">
            <w:rPr>
              <w:rFonts w:ascii="Times New Roman" w:hAnsi="Times New Roman"/>
              <w:b/>
              <w:noProof/>
              <w:color w:val="0000FF"/>
              <w:sz w:val="24"/>
              <w:szCs w:val="24"/>
            </w:rPr>
            <w:t xml:space="preserve"> СВОГЕ</w:t>
          </w:r>
          <w:r w:rsidR="00A229E1">
            <w:rPr>
              <w:rFonts w:ascii="Times New Roman" w:hAnsi="Times New Roman"/>
              <w:b/>
              <w:noProof/>
              <w:color w:val="0000FF"/>
              <w:sz w:val="24"/>
              <w:szCs w:val="24"/>
            </w:rPr>
            <w:t>”</w:t>
          </w:r>
        </w:p>
      </w:tc>
    </w:tr>
  </w:tbl>
  <w:p w:rsidR="006B2FBA" w:rsidRDefault="006B2FB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709F"/>
    <w:multiLevelType w:val="hybridMultilevel"/>
    <w:tmpl w:val="DFF8EA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7">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10">
    <w:nsid w:val="316F3946"/>
    <w:multiLevelType w:val="hybridMultilevel"/>
    <w:tmpl w:val="D728A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19">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0">
    <w:nsid w:val="539D0354"/>
    <w:multiLevelType w:val="multilevel"/>
    <w:tmpl w:val="F9AABA82"/>
    <w:lvl w:ilvl="0">
      <w:start w:val="1"/>
      <w:numFmt w:val="decimal"/>
      <w:lvlText w:val="%1."/>
      <w:lvlJc w:val="left"/>
      <w:pPr>
        <w:ind w:left="720" w:hanging="360"/>
      </w:pPr>
      <w:rPr>
        <w:rFonts w:hint="default"/>
        <w:color w:val="2E74B5" w:themeColor="accent1" w:themeShade="BF"/>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6">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1452187"/>
    <w:multiLevelType w:val="multilevel"/>
    <w:tmpl w:val="E51CDEB0"/>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29">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3"/>
  </w:num>
  <w:num w:numId="4">
    <w:abstractNumId w:val="3"/>
  </w:num>
  <w:num w:numId="5">
    <w:abstractNumId w:val="4"/>
  </w:num>
  <w:num w:numId="6">
    <w:abstractNumId w:val="8"/>
  </w:num>
  <w:num w:numId="7">
    <w:abstractNumId w:val="6"/>
  </w:num>
  <w:num w:numId="8">
    <w:abstractNumId w:val="21"/>
  </w:num>
  <w:num w:numId="9">
    <w:abstractNumId w:val="24"/>
  </w:num>
  <w:num w:numId="10">
    <w:abstractNumId w:val="14"/>
  </w:num>
  <w:num w:numId="11">
    <w:abstractNumId w:val="29"/>
  </w:num>
  <w:num w:numId="12">
    <w:abstractNumId w:val="19"/>
  </w:num>
  <w:num w:numId="13">
    <w:abstractNumId w:val="2"/>
  </w:num>
  <w:num w:numId="14">
    <w:abstractNumId w:val="22"/>
  </w:num>
  <w:num w:numId="15">
    <w:abstractNumId w:val="12"/>
  </w:num>
  <w:num w:numId="16">
    <w:abstractNumId w:val="18"/>
  </w:num>
  <w:num w:numId="17">
    <w:abstractNumId w:val="28"/>
  </w:num>
  <w:num w:numId="18">
    <w:abstractNumId w:val="9"/>
  </w:num>
  <w:num w:numId="19">
    <w:abstractNumId w:val="1"/>
  </w:num>
  <w:num w:numId="20">
    <w:abstractNumId w:val="15"/>
  </w:num>
  <w:num w:numId="21">
    <w:abstractNumId w:val="26"/>
  </w:num>
  <w:num w:numId="22">
    <w:abstractNumId w:val="25"/>
  </w:num>
  <w:num w:numId="23">
    <w:abstractNumId w:val="17"/>
  </w:num>
  <w:num w:numId="24">
    <w:abstractNumId w:val="5"/>
  </w:num>
  <w:num w:numId="25">
    <w:abstractNumId w:val="16"/>
  </w:num>
  <w:num w:numId="26">
    <w:abstractNumId w:val="7"/>
  </w:num>
  <w:num w:numId="27">
    <w:abstractNumId w:val="0"/>
  </w:num>
  <w:num w:numId="28">
    <w:abstractNumId w:val="20"/>
  </w:num>
  <w:num w:numId="29">
    <w:abstractNumId w:val="27"/>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4229BB"/>
    <w:rsid w:val="00005A7C"/>
    <w:rsid w:val="00017331"/>
    <w:rsid w:val="000337E0"/>
    <w:rsid w:val="0003420F"/>
    <w:rsid w:val="0005239D"/>
    <w:rsid w:val="00071ACA"/>
    <w:rsid w:val="00073823"/>
    <w:rsid w:val="00080833"/>
    <w:rsid w:val="00087C4F"/>
    <w:rsid w:val="0009254B"/>
    <w:rsid w:val="000A076D"/>
    <w:rsid w:val="000B0A11"/>
    <w:rsid w:val="000C2A2A"/>
    <w:rsid w:val="000C66F4"/>
    <w:rsid w:val="000D7AC1"/>
    <w:rsid w:val="000E0926"/>
    <w:rsid w:val="000E406E"/>
    <w:rsid w:val="0011409A"/>
    <w:rsid w:val="0012094A"/>
    <w:rsid w:val="00131381"/>
    <w:rsid w:val="00181593"/>
    <w:rsid w:val="001916DE"/>
    <w:rsid w:val="001A3A23"/>
    <w:rsid w:val="001C3DEA"/>
    <w:rsid w:val="001C5C10"/>
    <w:rsid w:val="001C6B3F"/>
    <w:rsid w:val="001D224C"/>
    <w:rsid w:val="001F6880"/>
    <w:rsid w:val="002432A3"/>
    <w:rsid w:val="0025298A"/>
    <w:rsid w:val="002529A9"/>
    <w:rsid w:val="00282E28"/>
    <w:rsid w:val="002A18A5"/>
    <w:rsid w:val="002B5535"/>
    <w:rsid w:val="002C4CDA"/>
    <w:rsid w:val="002D7B10"/>
    <w:rsid w:val="002F04F7"/>
    <w:rsid w:val="002F4321"/>
    <w:rsid w:val="002F44AD"/>
    <w:rsid w:val="002F5698"/>
    <w:rsid w:val="003169A0"/>
    <w:rsid w:val="00321258"/>
    <w:rsid w:val="00322097"/>
    <w:rsid w:val="0033572B"/>
    <w:rsid w:val="0033787D"/>
    <w:rsid w:val="00350539"/>
    <w:rsid w:val="0037549B"/>
    <w:rsid w:val="003819AD"/>
    <w:rsid w:val="00385000"/>
    <w:rsid w:val="00396945"/>
    <w:rsid w:val="00396DD5"/>
    <w:rsid w:val="003A2066"/>
    <w:rsid w:val="003A66FE"/>
    <w:rsid w:val="003C3FB5"/>
    <w:rsid w:val="003D505F"/>
    <w:rsid w:val="003E425C"/>
    <w:rsid w:val="003E7EE4"/>
    <w:rsid w:val="00416B2E"/>
    <w:rsid w:val="0042292D"/>
    <w:rsid w:val="004229BB"/>
    <w:rsid w:val="00440CCA"/>
    <w:rsid w:val="004469BF"/>
    <w:rsid w:val="00471A9A"/>
    <w:rsid w:val="004848AA"/>
    <w:rsid w:val="004A0F97"/>
    <w:rsid w:val="004A60F9"/>
    <w:rsid w:val="004B58C4"/>
    <w:rsid w:val="004C21B0"/>
    <w:rsid w:val="004C58D8"/>
    <w:rsid w:val="004D29F1"/>
    <w:rsid w:val="004D7096"/>
    <w:rsid w:val="004E3CD6"/>
    <w:rsid w:val="004F1F20"/>
    <w:rsid w:val="004F36A5"/>
    <w:rsid w:val="00510D25"/>
    <w:rsid w:val="00526DAD"/>
    <w:rsid w:val="00563F7C"/>
    <w:rsid w:val="00570373"/>
    <w:rsid w:val="00621947"/>
    <w:rsid w:val="00634F0B"/>
    <w:rsid w:val="00635825"/>
    <w:rsid w:val="006444C7"/>
    <w:rsid w:val="0065152C"/>
    <w:rsid w:val="00660C86"/>
    <w:rsid w:val="0066112A"/>
    <w:rsid w:val="00665FE9"/>
    <w:rsid w:val="006811BC"/>
    <w:rsid w:val="00684ED4"/>
    <w:rsid w:val="006863A0"/>
    <w:rsid w:val="006B000C"/>
    <w:rsid w:val="006B2FBA"/>
    <w:rsid w:val="006B637A"/>
    <w:rsid w:val="006B7EF1"/>
    <w:rsid w:val="006C634D"/>
    <w:rsid w:val="006D4DB7"/>
    <w:rsid w:val="006E11F0"/>
    <w:rsid w:val="00720B79"/>
    <w:rsid w:val="00742D46"/>
    <w:rsid w:val="00760FE3"/>
    <w:rsid w:val="007636D9"/>
    <w:rsid w:val="00764801"/>
    <w:rsid w:val="00772087"/>
    <w:rsid w:val="00774AF7"/>
    <w:rsid w:val="00777811"/>
    <w:rsid w:val="0078211A"/>
    <w:rsid w:val="00784B81"/>
    <w:rsid w:val="0078683A"/>
    <w:rsid w:val="00792C9A"/>
    <w:rsid w:val="007950E2"/>
    <w:rsid w:val="007B7E94"/>
    <w:rsid w:val="007D0BC1"/>
    <w:rsid w:val="007E69F4"/>
    <w:rsid w:val="00820085"/>
    <w:rsid w:val="00832DB8"/>
    <w:rsid w:val="00847564"/>
    <w:rsid w:val="00851FB1"/>
    <w:rsid w:val="0086018F"/>
    <w:rsid w:val="0086070B"/>
    <w:rsid w:val="008B4F69"/>
    <w:rsid w:val="008B6175"/>
    <w:rsid w:val="008D0C54"/>
    <w:rsid w:val="008D2AEA"/>
    <w:rsid w:val="008D6F3D"/>
    <w:rsid w:val="008F795D"/>
    <w:rsid w:val="009371E6"/>
    <w:rsid w:val="0096097F"/>
    <w:rsid w:val="009844C4"/>
    <w:rsid w:val="009943E7"/>
    <w:rsid w:val="009A15AB"/>
    <w:rsid w:val="009B0C1B"/>
    <w:rsid w:val="009B2BBB"/>
    <w:rsid w:val="009B40B5"/>
    <w:rsid w:val="009C6406"/>
    <w:rsid w:val="009E2521"/>
    <w:rsid w:val="009E7EA3"/>
    <w:rsid w:val="00A02417"/>
    <w:rsid w:val="00A13CD7"/>
    <w:rsid w:val="00A179AD"/>
    <w:rsid w:val="00A229E1"/>
    <w:rsid w:val="00A26CD9"/>
    <w:rsid w:val="00A43F29"/>
    <w:rsid w:val="00A43F5A"/>
    <w:rsid w:val="00A608FF"/>
    <w:rsid w:val="00A624FF"/>
    <w:rsid w:val="00A669FD"/>
    <w:rsid w:val="00A754F4"/>
    <w:rsid w:val="00A864A4"/>
    <w:rsid w:val="00A96A3A"/>
    <w:rsid w:val="00AB565C"/>
    <w:rsid w:val="00AC6DBC"/>
    <w:rsid w:val="00AD126A"/>
    <w:rsid w:val="00AD5BDA"/>
    <w:rsid w:val="00AE4777"/>
    <w:rsid w:val="00AF536E"/>
    <w:rsid w:val="00B06A69"/>
    <w:rsid w:val="00B1735F"/>
    <w:rsid w:val="00B303B7"/>
    <w:rsid w:val="00B30A4F"/>
    <w:rsid w:val="00B575B0"/>
    <w:rsid w:val="00B938CC"/>
    <w:rsid w:val="00BA4AB8"/>
    <w:rsid w:val="00BA5C33"/>
    <w:rsid w:val="00BC47E1"/>
    <w:rsid w:val="00BC4A56"/>
    <w:rsid w:val="00BC58B9"/>
    <w:rsid w:val="00C22084"/>
    <w:rsid w:val="00C240CE"/>
    <w:rsid w:val="00C409ED"/>
    <w:rsid w:val="00C62FE0"/>
    <w:rsid w:val="00C6634C"/>
    <w:rsid w:val="00C84039"/>
    <w:rsid w:val="00CA01E9"/>
    <w:rsid w:val="00CA1256"/>
    <w:rsid w:val="00CA2658"/>
    <w:rsid w:val="00CA70AB"/>
    <w:rsid w:val="00CB590A"/>
    <w:rsid w:val="00CB6231"/>
    <w:rsid w:val="00CC0E09"/>
    <w:rsid w:val="00CD5ACE"/>
    <w:rsid w:val="00CF0107"/>
    <w:rsid w:val="00D00B56"/>
    <w:rsid w:val="00D039A7"/>
    <w:rsid w:val="00D0523D"/>
    <w:rsid w:val="00D05D18"/>
    <w:rsid w:val="00D23C1C"/>
    <w:rsid w:val="00D30AFA"/>
    <w:rsid w:val="00D41EB4"/>
    <w:rsid w:val="00D42418"/>
    <w:rsid w:val="00D45F24"/>
    <w:rsid w:val="00D559FC"/>
    <w:rsid w:val="00D667B6"/>
    <w:rsid w:val="00D705B3"/>
    <w:rsid w:val="00D77316"/>
    <w:rsid w:val="00DB4551"/>
    <w:rsid w:val="00DC15F8"/>
    <w:rsid w:val="00DE24EF"/>
    <w:rsid w:val="00DF058F"/>
    <w:rsid w:val="00DF7B8E"/>
    <w:rsid w:val="00E0721A"/>
    <w:rsid w:val="00E126E0"/>
    <w:rsid w:val="00E17E85"/>
    <w:rsid w:val="00E2394F"/>
    <w:rsid w:val="00E3356E"/>
    <w:rsid w:val="00E33AC8"/>
    <w:rsid w:val="00E5585D"/>
    <w:rsid w:val="00E646B0"/>
    <w:rsid w:val="00EA4FA6"/>
    <w:rsid w:val="00EC2E16"/>
    <w:rsid w:val="00EC7C8C"/>
    <w:rsid w:val="00F139F3"/>
    <w:rsid w:val="00F17A44"/>
    <w:rsid w:val="00F22767"/>
    <w:rsid w:val="00F24DF9"/>
    <w:rsid w:val="00F32C39"/>
    <w:rsid w:val="00F34B44"/>
    <w:rsid w:val="00F776C6"/>
    <w:rsid w:val="00F77D1D"/>
    <w:rsid w:val="00F83963"/>
    <w:rsid w:val="00F84246"/>
    <w:rsid w:val="00F908AD"/>
    <w:rsid w:val="00FA2198"/>
    <w:rsid w:val="00FA53BD"/>
    <w:rsid w:val="00FC09FF"/>
    <w:rsid w:val="00FC7E94"/>
    <w:rsid w:val="00FD7DEC"/>
    <w:rsid w:val="00FE342B"/>
    <w:rsid w:val="00FF06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FE0"/>
    <w:rPr>
      <w:rFonts w:ascii="Calibri" w:eastAsia="Calibri" w:hAnsi="Calibri" w:cs="Times New Roman"/>
    </w:rPr>
  </w:style>
  <w:style w:type="paragraph" w:styleId="1">
    <w:name w:val="heading 1"/>
    <w:basedOn w:val="a"/>
    <w:next w:val="a"/>
    <w:link w:val="10"/>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39D"/>
    <w:pPr>
      <w:tabs>
        <w:tab w:val="center" w:pos="4536"/>
        <w:tab w:val="right" w:pos="9072"/>
      </w:tabs>
      <w:spacing w:after="0" w:line="240" w:lineRule="auto"/>
    </w:pPr>
  </w:style>
  <w:style w:type="character" w:customStyle="1" w:styleId="a4">
    <w:name w:val="Горен колонтитул Знак"/>
    <w:basedOn w:val="a0"/>
    <w:link w:val="a3"/>
    <w:uiPriority w:val="99"/>
    <w:rsid w:val="0005239D"/>
  </w:style>
  <w:style w:type="paragraph" w:styleId="a5">
    <w:name w:val="footer"/>
    <w:basedOn w:val="a"/>
    <w:link w:val="a6"/>
    <w:uiPriority w:val="99"/>
    <w:unhideWhenUsed/>
    <w:rsid w:val="0005239D"/>
    <w:pPr>
      <w:tabs>
        <w:tab w:val="center" w:pos="4536"/>
        <w:tab w:val="right" w:pos="9072"/>
      </w:tabs>
      <w:spacing w:after="0" w:line="240" w:lineRule="auto"/>
    </w:pPr>
  </w:style>
  <w:style w:type="character" w:customStyle="1" w:styleId="a6">
    <w:name w:val="Долен колонтитул Знак"/>
    <w:basedOn w:val="a0"/>
    <w:link w:val="a5"/>
    <w:uiPriority w:val="99"/>
    <w:rsid w:val="0005239D"/>
  </w:style>
  <w:style w:type="character" w:styleId="a7">
    <w:name w:val="Hyperlink"/>
    <w:uiPriority w:val="99"/>
    <w:unhideWhenUsed/>
    <w:rsid w:val="00510D25"/>
    <w:rPr>
      <w:color w:val="0563C1"/>
      <w:u w:val="single"/>
    </w:rPr>
  </w:style>
  <w:style w:type="character" w:customStyle="1" w:styleId="10">
    <w:name w:val="Заглавие 1 Знак"/>
    <w:basedOn w:val="a0"/>
    <w:link w:val="1"/>
    <w:uiPriority w:val="9"/>
    <w:rsid w:val="00510D25"/>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21">
    <w:name w:val="toc 2"/>
    <w:basedOn w:val="a"/>
    <w:next w:val="a"/>
    <w:autoRedefine/>
    <w:uiPriority w:val="39"/>
    <w:unhideWhenUsed/>
    <w:rsid w:val="00510D25"/>
    <w:pPr>
      <w:spacing w:after="100"/>
      <w:ind w:left="220"/>
    </w:pPr>
  </w:style>
  <w:style w:type="paragraph" w:styleId="3">
    <w:name w:val="toc 3"/>
    <w:basedOn w:val="a"/>
    <w:next w:val="a"/>
    <w:autoRedefine/>
    <w:uiPriority w:val="39"/>
    <w:unhideWhenUsed/>
    <w:rsid w:val="00510D25"/>
    <w:pPr>
      <w:spacing w:after="100"/>
      <w:ind w:left="440"/>
    </w:pPr>
  </w:style>
  <w:style w:type="character" w:customStyle="1" w:styleId="20">
    <w:name w:val="Заглавие 2 Знак"/>
    <w:basedOn w:val="a0"/>
    <w:link w:val="2"/>
    <w:uiPriority w:val="9"/>
    <w:rsid w:val="004C58D8"/>
    <w:rPr>
      <w:rFonts w:asciiTheme="majorHAnsi" w:eastAsiaTheme="majorEastAsia" w:hAnsiTheme="majorHAnsi" w:cstheme="majorBidi"/>
      <w:color w:val="2E74B5" w:themeColor="accent1" w:themeShade="BF"/>
      <w:sz w:val="26"/>
      <w:szCs w:val="26"/>
    </w:rPr>
  </w:style>
  <w:style w:type="paragraph" w:styleId="a9">
    <w:name w:val="List Paragraph"/>
    <w:aliases w:val="ПАРАГРАФ,List Paragraph1,List1,Colorful List - Accent 11,List Paragraph11,List Paragraph111,List Paragraph1111"/>
    <w:basedOn w:val="a"/>
    <w:link w:val="aa"/>
    <w:uiPriority w:val="34"/>
    <w:qFormat/>
    <w:rsid w:val="004C58D8"/>
    <w:pPr>
      <w:ind w:left="720"/>
      <w:contextualSpacing/>
    </w:pPr>
  </w:style>
  <w:style w:type="character" w:customStyle="1" w:styleId="aa">
    <w:name w:val="Списък на абзаци Знак"/>
    <w:aliases w:val="ПАРАГРАФ Знак,List Paragraph1 Знак,List1 Знак,Colorful List - Accent 11 Знак,List Paragraph11 Знак,List Paragraph111 Знак,List Paragraph1111 Знак"/>
    <w:link w:val="a9"/>
    <w:uiPriority w:val="34"/>
    <w:qFormat/>
    <w:rsid w:val="004C58D8"/>
    <w:rPr>
      <w:rFonts w:ascii="Calibri" w:eastAsia="Calibri" w:hAnsi="Calibri" w:cs="Times New Roman"/>
    </w:rPr>
  </w:style>
  <w:style w:type="paragraph" w:customStyle="1" w:styleId="Guidelines1">
    <w:name w:val="Guidelines 1"/>
    <w:basedOn w:val="1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a"/>
    <w:next w:val="a"/>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a"/>
    <w:next w:val="a"/>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11">
    <w:name w:val="toc 1"/>
    <w:basedOn w:val="a"/>
    <w:next w:val="a"/>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ab">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ac">
    <w:name w:val="footnote text"/>
    <w:basedOn w:val="a"/>
    <w:link w:val="ad"/>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ad">
    <w:name w:val="Текст под линия Знак"/>
    <w:basedOn w:val="a0"/>
    <w:link w:val="ac"/>
    <w:uiPriority w:val="99"/>
    <w:semiHidden/>
    <w:rsid w:val="00FE342B"/>
    <w:rPr>
      <w:rFonts w:ascii="Times New Roman" w:eastAsia="Times New Roman" w:hAnsi="Times New Roman" w:cs="Times New Roman"/>
      <w:sz w:val="20"/>
      <w:szCs w:val="20"/>
      <w:lang w:val="en-US"/>
    </w:rPr>
  </w:style>
  <w:style w:type="character" w:styleId="ae">
    <w:name w:val="footnote reference"/>
    <w:uiPriority w:val="99"/>
    <w:semiHidden/>
    <w:unhideWhenUsed/>
    <w:rsid w:val="00FE342B"/>
    <w:rPr>
      <w:vertAlign w:val="superscript"/>
    </w:rPr>
  </w:style>
  <w:style w:type="table" w:styleId="af">
    <w:name w:val="Table Grid"/>
    <w:basedOn w:val="a1"/>
    <w:uiPriority w:val="39"/>
    <w:rsid w:val="00526DA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af1">
    <w:name w:val="Strong"/>
    <w:basedOn w:val="a0"/>
    <w:uiPriority w:val="22"/>
    <w:qFormat/>
    <w:rsid w:val="00AD126A"/>
    <w:rPr>
      <w:b/>
      <w:bCs/>
    </w:rPr>
  </w:style>
  <w:style w:type="paragraph" w:customStyle="1" w:styleId="Style1">
    <w:name w:val="Style1"/>
    <w:basedOn w:val="a"/>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a0"/>
    <w:link w:val="Style1"/>
    <w:rsid w:val="00AD126A"/>
    <w:rPr>
      <w:rFonts w:ascii="Calibri" w:eastAsia="Calibri" w:hAnsi="Calibri" w:cs="Times New Roman"/>
    </w:rPr>
  </w:style>
  <w:style w:type="paragraph" w:styleId="af2">
    <w:name w:val="Balloon Text"/>
    <w:basedOn w:val="a"/>
    <w:link w:val="af3"/>
    <w:uiPriority w:val="99"/>
    <w:semiHidden/>
    <w:unhideWhenUsed/>
    <w:rsid w:val="0025298A"/>
    <w:pPr>
      <w:spacing w:after="0" w:line="240" w:lineRule="auto"/>
    </w:pPr>
    <w:rPr>
      <w:rFonts w:ascii="Tahoma" w:hAnsi="Tahoma" w:cs="Tahoma"/>
      <w:sz w:val="16"/>
      <w:szCs w:val="16"/>
    </w:rPr>
  </w:style>
  <w:style w:type="character" w:customStyle="1" w:styleId="af3">
    <w:name w:val="Изнесен текст Знак"/>
    <w:basedOn w:val="a0"/>
    <w:link w:val="af2"/>
    <w:uiPriority w:val="99"/>
    <w:semiHidden/>
    <w:rsid w:val="0025298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482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960C4-1840-44EB-97DF-A3C7F76B0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42</Pages>
  <Words>11090</Words>
  <Characters>63215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Windows User</cp:lastModifiedBy>
  <cp:revision>24</cp:revision>
  <cp:lastPrinted>2019-01-10T07:45:00Z</cp:lastPrinted>
  <dcterms:created xsi:type="dcterms:W3CDTF">2019-06-03T07:45:00Z</dcterms:created>
  <dcterms:modified xsi:type="dcterms:W3CDTF">2019-06-18T06:32:00Z</dcterms:modified>
</cp:coreProperties>
</file>