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887F19" w:rsidRDefault="00887F19" w:rsidP="00887F19">
      <w:pPr>
        <w:spacing w:after="60" w:line="256" w:lineRule="auto"/>
        <w:rPr>
          <w:rFonts w:ascii="Times New Roman" w:eastAsia="Calibri" w:hAnsi="Times New Roman" w:cs="Times New Roman"/>
          <w:b/>
          <w:sz w:val="28"/>
          <w:szCs w:val="28"/>
        </w:rPr>
      </w:pPr>
    </w:p>
    <w:p w:rsidR="00887F19" w:rsidRDefault="00D1683E" w:rsidP="003C1591">
      <w:pPr>
        <w:spacing w:after="60" w:line="256" w:lineRule="auto"/>
        <w:jc w:val="right"/>
        <w:rPr>
          <w:rFonts w:ascii="Times New Roman" w:eastAsia="Calibri" w:hAnsi="Times New Roman" w:cs="Times New Roman"/>
          <w:b/>
          <w:sz w:val="28"/>
          <w:szCs w:val="28"/>
        </w:rPr>
      </w:pPr>
      <w:r>
        <w:rPr>
          <w:rFonts w:ascii="Times New Roman" w:eastAsia="Calibri" w:hAnsi="Times New Roman" w:cs="Times New Roman"/>
          <w:b/>
          <w:sz w:val="28"/>
          <w:szCs w:val="28"/>
        </w:rPr>
        <w:t>Утвърдил: ……………….</w:t>
      </w:r>
    </w:p>
    <w:p w:rsidR="00D1683E" w:rsidRPr="00887F19" w:rsidRDefault="00AC5F88" w:rsidP="003C1591">
      <w:pPr>
        <w:spacing w:after="60" w:line="256" w:lineRule="auto"/>
        <w:jc w:val="right"/>
        <w:rPr>
          <w:rFonts w:ascii="Times New Roman" w:eastAsia="Calibri" w:hAnsi="Times New Roman" w:cs="Times New Roman"/>
          <w:b/>
          <w:sz w:val="28"/>
          <w:szCs w:val="28"/>
        </w:rPr>
      </w:pPr>
      <w:r>
        <w:rPr>
          <w:rFonts w:ascii="Times New Roman" w:eastAsia="Calibri" w:hAnsi="Times New Roman" w:cs="Times New Roman"/>
          <w:b/>
          <w:sz w:val="28"/>
          <w:szCs w:val="28"/>
        </w:rPr>
        <w:t>Георги Вутев</w:t>
      </w:r>
      <w:r w:rsidR="00D1683E">
        <w:rPr>
          <w:rFonts w:ascii="Times New Roman" w:eastAsia="Calibri" w:hAnsi="Times New Roman" w:cs="Times New Roman"/>
          <w:b/>
          <w:sz w:val="28"/>
          <w:szCs w:val="28"/>
        </w:rPr>
        <w:t xml:space="preserve"> – </w:t>
      </w:r>
      <w:r w:rsidR="0013629E">
        <w:rPr>
          <w:rFonts w:ascii="Times New Roman" w:eastAsia="Calibri" w:hAnsi="Times New Roman" w:cs="Times New Roman"/>
          <w:b/>
          <w:sz w:val="28"/>
          <w:szCs w:val="28"/>
        </w:rPr>
        <w:t>П</w:t>
      </w:r>
      <w:r w:rsidR="00D1683E">
        <w:rPr>
          <w:rFonts w:ascii="Times New Roman" w:eastAsia="Calibri" w:hAnsi="Times New Roman" w:cs="Times New Roman"/>
          <w:b/>
          <w:sz w:val="28"/>
          <w:szCs w:val="28"/>
        </w:rPr>
        <w:t>редседател на УС</w:t>
      </w:r>
    </w:p>
    <w:p w:rsidR="00190584" w:rsidRDefault="00190584" w:rsidP="00887F19">
      <w:pPr>
        <w:spacing w:line="360" w:lineRule="auto"/>
        <w:rPr>
          <w:rFonts w:ascii="Times New Roman" w:eastAsiaTheme="majorEastAsia" w:hAnsi="Times New Roman" w:cstheme="majorBidi"/>
          <w:b/>
          <w:bCs/>
          <w:sz w:val="24"/>
          <w:szCs w:val="28"/>
        </w:rPr>
      </w:pPr>
    </w:p>
    <w:p w:rsidR="00190584" w:rsidRDefault="00190584" w:rsidP="00190584">
      <w:pPr>
        <w:spacing w:after="0" w:line="240" w:lineRule="auto"/>
        <w:jc w:val="center"/>
        <w:rPr>
          <w:rFonts w:ascii="Times New Roman" w:eastAsia="Calibri" w:hAnsi="Times New Roman" w:cs="Times New Roman"/>
          <w:b/>
          <w:sz w:val="28"/>
          <w:szCs w:val="28"/>
        </w:rPr>
      </w:pPr>
    </w:p>
    <w:p w:rsidR="00887F19" w:rsidRDefault="00887F19" w:rsidP="00190584">
      <w:pPr>
        <w:spacing w:after="0" w:line="240" w:lineRule="auto"/>
        <w:jc w:val="center"/>
        <w:rPr>
          <w:rFonts w:ascii="Times New Roman" w:eastAsia="Calibri" w:hAnsi="Times New Roman" w:cs="Times New Roman"/>
          <w:b/>
          <w:sz w:val="28"/>
          <w:szCs w:val="28"/>
        </w:rPr>
      </w:pPr>
    </w:p>
    <w:p w:rsidR="00887F19" w:rsidRDefault="00887F19" w:rsidP="00190584">
      <w:pPr>
        <w:spacing w:after="0" w:line="240" w:lineRule="auto"/>
        <w:jc w:val="center"/>
        <w:rPr>
          <w:rFonts w:ascii="Times New Roman" w:eastAsia="Calibri" w:hAnsi="Times New Roman" w:cs="Times New Roman"/>
          <w:b/>
          <w:sz w:val="28"/>
          <w:szCs w:val="28"/>
        </w:rPr>
      </w:pPr>
    </w:p>
    <w:p w:rsidR="00887F19" w:rsidRPr="00190584" w:rsidRDefault="00887F19" w:rsidP="00190584">
      <w:pPr>
        <w:spacing w:after="0" w:line="240" w:lineRule="auto"/>
        <w:jc w:val="center"/>
        <w:rPr>
          <w:rFonts w:ascii="Times New Roman" w:eastAsia="Calibri" w:hAnsi="Times New Roman" w:cs="Times New Roman"/>
          <w:b/>
          <w:sz w:val="28"/>
          <w:szCs w:val="28"/>
        </w:rPr>
      </w:pPr>
    </w:p>
    <w:p w:rsidR="00190584" w:rsidRPr="00190584" w:rsidRDefault="00190584" w:rsidP="00190584">
      <w:pPr>
        <w:spacing w:after="0" w:line="240" w:lineRule="auto"/>
        <w:jc w:val="center"/>
        <w:rPr>
          <w:rFonts w:ascii="Times New Roman" w:eastAsia="Calibri" w:hAnsi="Times New Roman" w:cs="Times New Roman"/>
          <w:b/>
          <w:sz w:val="40"/>
          <w:szCs w:val="40"/>
        </w:rPr>
      </w:pPr>
      <w:r w:rsidRPr="00190584">
        <w:rPr>
          <w:rFonts w:ascii="Times New Roman" w:eastAsia="Calibri" w:hAnsi="Times New Roman" w:cs="Times New Roman"/>
          <w:b/>
          <w:color w:val="000000"/>
          <w:sz w:val="40"/>
          <w:szCs w:val="40"/>
        </w:rPr>
        <w:t>УСЛОВИЯ</w:t>
      </w:r>
      <w:r w:rsidRPr="00190584">
        <w:rPr>
          <w:rFonts w:ascii="Times New Roman" w:eastAsia="Calibri" w:hAnsi="Times New Roman" w:cs="Times New Roman"/>
          <w:b/>
          <w:sz w:val="40"/>
          <w:szCs w:val="40"/>
        </w:rPr>
        <w:t xml:space="preserve"> ЗА КАНДИДАТСТВАНЕ</w:t>
      </w:r>
    </w:p>
    <w:p w:rsidR="00190584" w:rsidRPr="00190584" w:rsidRDefault="00190584" w:rsidP="00190584">
      <w:pPr>
        <w:spacing w:after="0" w:line="259" w:lineRule="auto"/>
        <w:jc w:val="center"/>
        <w:rPr>
          <w:rFonts w:ascii="Times New Roman" w:eastAsia="Calibri" w:hAnsi="Times New Roman" w:cs="Times New Roman"/>
          <w:b/>
          <w:sz w:val="28"/>
          <w:szCs w:val="28"/>
        </w:rPr>
      </w:pPr>
      <w:r w:rsidRPr="00190584">
        <w:rPr>
          <w:rFonts w:ascii="Times New Roman" w:eastAsia="Calibri" w:hAnsi="Times New Roman" w:cs="Times New Roman"/>
          <w:b/>
          <w:sz w:val="28"/>
          <w:szCs w:val="28"/>
        </w:rPr>
        <w:t>с проектни предложения за предоставяне на безвъзмездна финансова помощ по</w:t>
      </w:r>
      <w:r w:rsidRPr="00190584" w:rsidDel="00352D2A">
        <w:rPr>
          <w:rFonts w:ascii="Times New Roman" w:eastAsia="Calibri" w:hAnsi="Times New Roman" w:cs="Times New Roman"/>
          <w:b/>
          <w:sz w:val="28"/>
          <w:szCs w:val="28"/>
        </w:rPr>
        <w:t xml:space="preserve"> </w:t>
      </w:r>
    </w:p>
    <w:p w:rsidR="00190584" w:rsidRPr="00190584" w:rsidRDefault="00190584" w:rsidP="00190584">
      <w:pPr>
        <w:spacing w:after="60" w:line="259" w:lineRule="auto"/>
        <w:jc w:val="center"/>
        <w:rPr>
          <w:rFonts w:ascii="Times New Roman" w:eastAsia="Times New Roman" w:hAnsi="Times New Roman" w:cs="Times New Roman"/>
          <w:b/>
          <w:snapToGrid w:val="0"/>
          <w:sz w:val="28"/>
          <w:szCs w:val="24"/>
        </w:rPr>
      </w:pPr>
      <w:r>
        <w:rPr>
          <w:rFonts w:ascii="Times New Roman" w:eastAsia="Times New Roman" w:hAnsi="Times New Roman" w:cs="Times New Roman"/>
          <w:b/>
          <w:snapToGrid w:val="0"/>
          <w:sz w:val="28"/>
          <w:szCs w:val="24"/>
        </w:rPr>
        <w:t>Програма за развитие на селските райони</w:t>
      </w:r>
      <w:r w:rsidRPr="00190584">
        <w:rPr>
          <w:rFonts w:ascii="Times New Roman" w:eastAsia="Times New Roman" w:hAnsi="Times New Roman" w:cs="Times New Roman"/>
          <w:b/>
          <w:snapToGrid w:val="0"/>
          <w:sz w:val="28"/>
          <w:szCs w:val="24"/>
        </w:rPr>
        <w:t xml:space="preserve"> 2014-2020</w:t>
      </w:r>
    </w:p>
    <w:p w:rsidR="00190584" w:rsidRPr="00190584" w:rsidRDefault="00190584" w:rsidP="00190584">
      <w:pPr>
        <w:spacing w:after="240" w:line="259" w:lineRule="auto"/>
        <w:jc w:val="center"/>
        <w:rPr>
          <w:rFonts w:ascii="Times New Roman" w:eastAsia="Times New Roman" w:hAnsi="Times New Roman" w:cs="Times New Roman"/>
          <w:b/>
          <w:snapToGrid w:val="0"/>
          <w:sz w:val="24"/>
          <w:szCs w:val="24"/>
        </w:rPr>
      </w:pPr>
    </w:p>
    <w:p w:rsidR="00190584" w:rsidRPr="00190584" w:rsidRDefault="00190584" w:rsidP="00190584">
      <w:pPr>
        <w:spacing w:after="240" w:line="259" w:lineRule="auto"/>
        <w:jc w:val="center"/>
        <w:rPr>
          <w:rFonts w:ascii="Times New Roman" w:eastAsia="Times New Roman" w:hAnsi="Times New Roman" w:cs="Times New Roman"/>
          <w:b/>
          <w:snapToGrid w:val="0"/>
          <w:sz w:val="24"/>
          <w:szCs w:val="24"/>
        </w:rPr>
      </w:pPr>
      <w:r w:rsidRPr="00190584">
        <w:rPr>
          <w:rFonts w:ascii="Times New Roman" w:eastAsia="Times New Roman" w:hAnsi="Times New Roman" w:cs="Times New Roman"/>
          <w:b/>
          <w:snapToGrid w:val="0"/>
          <w:sz w:val="24"/>
          <w:szCs w:val="24"/>
        </w:rPr>
        <w:t>чрез подхода ВОДЕНО ОТ ОБЩНОСТИТЕ МЕСТНО РАЗВИТИЕ</w:t>
      </w:r>
    </w:p>
    <w:p w:rsidR="00190584" w:rsidRPr="00190584" w:rsidRDefault="00190584" w:rsidP="00190584">
      <w:pPr>
        <w:spacing w:after="240" w:line="259" w:lineRule="auto"/>
        <w:jc w:val="center"/>
        <w:rPr>
          <w:rFonts w:ascii="Times New Roman" w:eastAsia="Times New Roman" w:hAnsi="Times New Roman" w:cs="Times New Roman"/>
          <w:b/>
          <w:snapToGrid w:val="0"/>
          <w:sz w:val="24"/>
          <w:szCs w:val="24"/>
        </w:rPr>
      </w:pPr>
    </w:p>
    <w:p w:rsidR="00AB27A2" w:rsidRDefault="00190584" w:rsidP="00190584">
      <w:pPr>
        <w:spacing w:after="240" w:line="259" w:lineRule="auto"/>
        <w:jc w:val="center"/>
        <w:rPr>
          <w:rFonts w:ascii="Times New Roman" w:eastAsia="Calibri" w:hAnsi="Times New Roman" w:cs="Times New Roman"/>
          <w:b/>
          <w:sz w:val="28"/>
          <w:szCs w:val="28"/>
          <w:highlight w:val="yellow"/>
        </w:rPr>
      </w:pPr>
      <w:r w:rsidRPr="00190584">
        <w:rPr>
          <w:rFonts w:ascii="Times New Roman" w:eastAsia="Calibri" w:hAnsi="Times New Roman" w:cs="Times New Roman"/>
          <w:b/>
          <w:sz w:val="28"/>
          <w:szCs w:val="28"/>
        </w:rPr>
        <w:t xml:space="preserve">Процедура за подбор на проектни предложения </w:t>
      </w:r>
      <w:r w:rsidR="00E04A41">
        <w:rPr>
          <w:rFonts w:ascii="Times New Roman" w:eastAsia="Calibri" w:hAnsi="Times New Roman" w:cs="Times New Roman"/>
          <w:b/>
          <w:sz w:val="28"/>
          <w:szCs w:val="28"/>
        </w:rPr>
        <w:t>с няколко крайни срока на кандидатстване</w:t>
      </w:r>
    </w:p>
    <w:p w:rsidR="00190584" w:rsidRDefault="00AC5F88" w:rsidP="006658F5">
      <w:pPr>
        <w:spacing w:after="240" w:line="259"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BG</w:t>
      </w:r>
      <w:r w:rsidR="00342B1D">
        <w:rPr>
          <w:rFonts w:ascii="Times New Roman" w:eastAsia="Calibri" w:hAnsi="Times New Roman" w:cs="Times New Roman"/>
          <w:b/>
          <w:sz w:val="32"/>
          <w:szCs w:val="32"/>
        </w:rPr>
        <w:t>…….</w:t>
      </w:r>
      <w:r>
        <w:rPr>
          <w:rFonts w:ascii="Times New Roman" w:eastAsia="Calibri" w:hAnsi="Times New Roman" w:cs="Times New Roman"/>
          <w:b/>
          <w:sz w:val="32"/>
          <w:szCs w:val="32"/>
        </w:rPr>
        <w:t>…</w:t>
      </w:r>
      <w:r w:rsidR="006658F5">
        <w:rPr>
          <w:rFonts w:ascii="Times New Roman" w:eastAsia="Calibri" w:hAnsi="Times New Roman" w:cs="Times New Roman"/>
          <w:b/>
          <w:sz w:val="32"/>
          <w:szCs w:val="32"/>
        </w:rPr>
        <w:t xml:space="preserve"> </w:t>
      </w:r>
      <w:r w:rsidR="00190584" w:rsidRPr="00190584">
        <w:rPr>
          <w:rFonts w:ascii="Times New Roman" w:eastAsia="Calibri" w:hAnsi="Times New Roman" w:cs="Times New Roman"/>
          <w:b/>
          <w:sz w:val="32"/>
          <w:szCs w:val="32"/>
        </w:rPr>
        <w:t xml:space="preserve">МИГ </w:t>
      </w:r>
      <w:r>
        <w:rPr>
          <w:rFonts w:ascii="Times New Roman" w:eastAsia="Calibri" w:hAnsi="Times New Roman" w:cs="Times New Roman"/>
          <w:b/>
          <w:sz w:val="32"/>
          <w:szCs w:val="32"/>
        </w:rPr>
        <w:t>Костинброд- Своге</w:t>
      </w:r>
      <w:r w:rsidR="006658F5">
        <w:rPr>
          <w:rFonts w:ascii="Times New Roman" w:eastAsia="Calibri" w:hAnsi="Times New Roman" w:cs="Times New Roman"/>
          <w:b/>
          <w:sz w:val="32"/>
          <w:szCs w:val="32"/>
        </w:rPr>
        <w:t xml:space="preserve"> – </w:t>
      </w:r>
      <w:r w:rsidR="00074EFD">
        <w:rPr>
          <w:rFonts w:ascii="Times New Roman" w:eastAsia="Calibri" w:hAnsi="Times New Roman" w:cs="Times New Roman"/>
          <w:b/>
          <w:sz w:val="32"/>
          <w:szCs w:val="32"/>
        </w:rPr>
        <w:t xml:space="preserve">Мярка </w:t>
      </w:r>
      <w:r w:rsidR="006658F5">
        <w:rPr>
          <w:rFonts w:ascii="Times New Roman" w:eastAsia="Calibri" w:hAnsi="Times New Roman" w:cs="Times New Roman"/>
          <w:b/>
          <w:sz w:val="32"/>
          <w:szCs w:val="32"/>
        </w:rPr>
        <w:t>7.</w:t>
      </w:r>
      <w:r w:rsidR="00EB5723">
        <w:rPr>
          <w:rFonts w:ascii="Times New Roman" w:eastAsia="Calibri" w:hAnsi="Times New Roman" w:cs="Times New Roman"/>
          <w:b/>
          <w:sz w:val="32"/>
          <w:szCs w:val="32"/>
        </w:rPr>
        <w:t>5</w:t>
      </w:r>
      <w:r w:rsidR="006658F5">
        <w:rPr>
          <w:rFonts w:ascii="Times New Roman" w:eastAsia="Calibri" w:hAnsi="Times New Roman" w:cs="Times New Roman"/>
          <w:b/>
          <w:sz w:val="32"/>
          <w:szCs w:val="32"/>
        </w:rPr>
        <w:t xml:space="preserve"> „</w:t>
      </w:r>
      <w:r w:rsidR="00EB5723" w:rsidRPr="00EB5723">
        <w:rPr>
          <w:rFonts w:ascii="Times New Roman" w:eastAsia="Calibri" w:hAnsi="Times New Roman" w:cs="Times New Roman"/>
          <w:b/>
          <w:sz w:val="32"/>
          <w:szCs w:val="32"/>
        </w:rPr>
        <w:t xml:space="preserve">Инвестиции за публично ползване в инфраструктура за отдих, туристическа </w:t>
      </w:r>
      <w:r>
        <w:rPr>
          <w:rFonts w:ascii="Times New Roman" w:eastAsia="Calibri" w:hAnsi="Times New Roman" w:cs="Times New Roman"/>
          <w:b/>
          <w:sz w:val="32"/>
          <w:szCs w:val="32"/>
        </w:rPr>
        <w:t>информация и малка по мащаб туристическа и</w:t>
      </w:r>
      <w:r w:rsidR="00EB5723" w:rsidRPr="00EB5723">
        <w:rPr>
          <w:rFonts w:ascii="Times New Roman" w:eastAsia="Calibri" w:hAnsi="Times New Roman" w:cs="Times New Roman"/>
          <w:b/>
          <w:sz w:val="32"/>
          <w:szCs w:val="32"/>
        </w:rPr>
        <w:t>нфраструктура</w:t>
      </w:r>
      <w:r w:rsidR="006658F5">
        <w:rPr>
          <w:rFonts w:ascii="Times New Roman" w:eastAsia="Calibri" w:hAnsi="Times New Roman" w:cs="Times New Roman"/>
          <w:b/>
          <w:sz w:val="32"/>
          <w:szCs w:val="32"/>
        </w:rPr>
        <w:t>“</w:t>
      </w:r>
    </w:p>
    <w:p w:rsidR="003C1591" w:rsidRPr="003A1335" w:rsidRDefault="003C1591" w:rsidP="003A1335">
      <w:pPr>
        <w:pBdr>
          <w:bottom w:val="single" w:sz="4" w:space="1" w:color="auto"/>
        </w:pBdr>
        <w:spacing w:line="360" w:lineRule="auto"/>
        <w:rPr>
          <w:rFonts w:ascii="Times New Roman" w:eastAsia="Calibri" w:hAnsi="Times New Roman" w:cs="Times New Roman"/>
          <w:b/>
          <w:sz w:val="32"/>
          <w:szCs w:val="32"/>
        </w:rPr>
      </w:pPr>
    </w:p>
    <w:p w:rsidR="003A1335" w:rsidRPr="003A1335" w:rsidRDefault="003A1335" w:rsidP="003A1335">
      <w:pPr>
        <w:pBdr>
          <w:bottom w:val="single" w:sz="4" w:space="1" w:color="auto"/>
        </w:pBdr>
        <w:spacing w:line="360" w:lineRule="auto"/>
        <w:rPr>
          <w:rFonts w:ascii="Times New Roman" w:eastAsiaTheme="majorEastAsia" w:hAnsi="Times New Roman" w:cstheme="majorBidi"/>
          <w:b/>
          <w:bCs/>
          <w:sz w:val="24"/>
          <w:szCs w:val="28"/>
        </w:rPr>
      </w:pPr>
    </w:p>
    <w:p w:rsidR="00334861" w:rsidRPr="003A1335" w:rsidRDefault="00357CB8" w:rsidP="00F1270B">
      <w:pPr>
        <w:pBdr>
          <w:bottom w:val="single" w:sz="4" w:space="1" w:color="auto"/>
        </w:pBdr>
        <w:spacing w:line="360" w:lineRule="auto"/>
        <w:jc w:val="center"/>
        <w:rPr>
          <w:rFonts w:ascii="Times New Roman" w:eastAsiaTheme="majorEastAsia" w:hAnsi="Times New Roman" w:cstheme="majorBidi"/>
          <w:b/>
          <w:bCs/>
          <w:sz w:val="24"/>
          <w:szCs w:val="28"/>
        </w:rPr>
      </w:pPr>
      <w:r w:rsidRPr="003A1335">
        <w:rPr>
          <w:rFonts w:ascii="Times New Roman" w:eastAsiaTheme="majorEastAsia" w:hAnsi="Times New Roman" w:cstheme="majorBidi"/>
          <w:b/>
          <w:bCs/>
          <w:sz w:val="24"/>
          <w:szCs w:val="28"/>
        </w:rPr>
        <w:t>СЪДЪРЖАНИЕ</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begin"/>
      </w:r>
      <w:r w:rsidRPr="003A1335">
        <w:rPr>
          <w:rFonts w:cs="Times New Roman"/>
          <w:b w:val="0"/>
          <w:bCs w:val="0"/>
          <w:szCs w:val="24"/>
        </w:rPr>
        <w:instrText xml:space="preserve"> HYPERLINK  \l "_Hlk509308966" \s "1,6448,6472,1,,СПИСЪК НА СЪКРАЩЕНИЯТА:</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СПИСЪК НА СЪКРАЩЕНИЯТА……………………</w:t>
      </w:r>
      <w:r w:rsidR="008A75F2" w:rsidRPr="003A1335">
        <w:rPr>
          <w:rStyle w:val="Hyperlink"/>
          <w:rFonts w:cs="Times New Roman"/>
          <w:b w:val="0"/>
          <w:color w:val="auto"/>
          <w:szCs w:val="24"/>
        </w:rPr>
        <w:t>……………………………………...4</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"_Hlk509308986" \s "1,7620,7641,1,,ОБЯСНИТЕЛНИ БЕЛЕЖКИ:</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ОБЯСНИТЕЛНИ БЕЛЕЖКИ……………………</w:t>
      </w:r>
      <w:r w:rsidR="008A75F2" w:rsidRPr="003A1335">
        <w:rPr>
          <w:rStyle w:val="Hyperlink"/>
          <w:rFonts w:cs="Times New Roman"/>
          <w:b w:val="0"/>
          <w:color w:val="auto"/>
          <w:szCs w:val="24"/>
        </w:rPr>
        <w:t>…………………………………………...</w:t>
      </w:r>
      <w:r w:rsidR="001679E9">
        <w:rPr>
          <w:rStyle w:val="Hyperlink"/>
          <w:rFonts w:cs="Times New Roman"/>
          <w:b w:val="0"/>
          <w:color w:val="auto"/>
          <w:szCs w:val="24"/>
        </w:rPr>
        <w:t>5</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"_Hlk509309022" \s "1,15343,15374,1,,1. Наименование на програмата:</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1. Наименование на програмата…………………</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"_Hlk509309039" \s "1,15444,15481,1,,2. Наименование на приоритетната" </w:instrText>
      </w:r>
      <w:r w:rsidRPr="003A1335">
        <w:rPr>
          <w:rFonts w:cs="Times New Roman"/>
          <w:b w:val="0"/>
          <w:bCs w:val="0"/>
          <w:szCs w:val="24"/>
        </w:rPr>
        <w:fldChar w:fldCharType="separate"/>
      </w:r>
      <w:r w:rsidRPr="003A1335">
        <w:rPr>
          <w:rStyle w:val="Hyperlink"/>
          <w:rFonts w:cs="Times New Roman"/>
          <w:b w:val="0"/>
          <w:color w:val="auto"/>
          <w:szCs w:val="24"/>
        </w:rPr>
        <w:t>2. Наименование на приоритетната ос………………</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"_Hlk509309071" \s "1,15493,15525,1,,3. Наименование на процедурата:</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3. Наименование на процедурата………………………</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"_Hlk509309087" \s "1,15868,15892,1,,4. Измерения по кодове:</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4. Измерения по кодове………………………</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"_Hlk509309105" \s "1,15906,15930,1,,5. Териториален обхват:</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5. Териториален обхват…………………………………</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"_Hlk509309127" \s "1,16036,16128,1,,6. Цели на предоставяната безвъз" </w:instrText>
      </w:r>
      <w:r w:rsidRPr="003A1335">
        <w:rPr>
          <w:rFonts w:cs="Times New Roman"/>
          <w:b w:val="0"/>
          <w:bCs w:val="0"/>
          <w:szCs w:val="24"/>
        </w:rPr>
        <w:fldChar w:fldCharType="separate"/>
      </w:r>
      <w:r w:rsidRPr="003A1335">
        <w:rPr>
          <w:rStyle w:val="Hyperlink"/>
          <w:rFonts w:cs="Times New Roman"/>
          <w:b w:val="0"/>
          <w:color w:val="auto"/>
          <w:szCs w:val="24"/>
        </w:rPr>
        <w:t>6. Цели на предоставяната безвъзмездна финансова помощ по процедурата и очаквани резултати………………………</w:t>
      </w:r>
      <w:r w:rsidR="008A75F2" w:rsidRPr="003A1335">
        <w:rPr>
          <w:rStyle w:val="Hyperlink"/>
          <w:rFonts w:cs="Times New Roman"/>
          <w:b w:val="0"/>
          <w:color w:val="auto"/>
          <w:szCs w:val="24"/>
        </w:rPr>
        <w:t>……………………………………………………………</w:t>
      </w:r>
      <w:r w:rsidR="001679E9">
        <w:rPr>
          <w:rStyle w:val="Hyperlink"/>
          <w:rFonts w:cs="Times New Roman"/>
          <w:b w:val="0"/>
          <w:color w:val="auto"/>
          <w:szCs w:val="24"/>
        </w:rPr>
        <w:t xml:space="preserve"> 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"_Hlk509309146" \s "1,19125,19140,1,,7. Индикатори: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rFonts w:cs="Times New Roman"/>
          <w:b w:val="0"/>
          <w:color w:val="auto"/>
          <w:szCs w:val="24"/>
        </w:rPr>
        <w:t>7. Индикатори……………………</w:t>
      </w:r>
      <w:r w:rsidR="008A75F2" w:rsidRPr="003A1335">
        <w:rPr>
          <w:rStyle w:val="Hyperlink"/>
          <w:rFonts w:cs="Times New Roman"/>
          <w:b w:val="0"/>
          <w:color w:val="auto"/>
          <w:szCs w:val="24"/>
        </w:rPr>
        <w:t>…………………………………………………………</w:t>
      </w:r>
      <w:r w:rsidR="00A62A13" w:rsidRPr="003A1335">
        <w:rPr>
          <w:rStyle w:val="Hyperlink"/>
          <w:rFonts w:cs="Times New Roman"/>
          <w:b w:val="0"/>
          <w:color w:val="auto"/>
          <w:szCs w:val="24"/>
        </w:rPr>
        <w:t>..</w:t>
      </w:r>
      <w:r w:rsidR="009925FB" w:rsidRPr="003A1335">
        <w:rPr>
          <w:rStyle w:val="Hyperlink"/>
          <w:rFonts w:cs="Times New Roman"/>
          <w:b w:val="0"/>
          <w:color w:val="auto"/>
          <w:szCs w:val="24"/>
        </w:rPr>
        <w:t>1</w:t>
      </w:r>
      <w:r w:rsidR="001679E9">
        <w:rPr>
          <w:rStyle w:val="Hyperlink"/>
          <w:rFonts w:cs="Times New Roman"/>
          <w:b w:val="0"/>
          <w:color w:val="auto"/>
          <w:szCs w:val="24"/>
        </w:rPr>
        <w:t>2</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"_Hlk509309164" \s "1,20002,20066,1,,8. Общ размер на безвъзмездната " </w:instrText>
      </w:r>
      <w:r w:rsidRPr="003A1335">
        <w:rPr>
          <w:rFonts w:cs="Times New Roman"/>
          <w:b w:val="0"/>
          <w:szCs w:val="24"/>
        </w:rPr>
        <w:fldChar w:fldCharType="separate"/>
      </w:r>
      <w:r w:rsidRPr="003A1335">
        <w:rPr>
          <w:rStyle w:val="Hyperlink"/>
          <w:b w:val="0"/>
          <w:color w:val="auto"/>
          <w:szCs w:val="24"/>
        </w:rPr>
        <w:t>8. Общ размер на безвъзмездната финансова помощ по процедурата………………</w:t>
      </w:r>
      <w:r w:rsidR="008A75F2" w:rsidRPr="003A1335">
        <w:rPr>
          <w:rStyle w:val="Hyperlink"/>
          <w:b w:val="0"/>
          <w:color w:val="auto"/>
          <w:szCs w:val="24"/>
        </w:rPr>
        <w:t>…..</w:t>
      </w:r>
      <w:r w:rsidR="009925FB" w:rsidRPr="003A1335">
        <w:rPr>
          <w:rStyle w:val="Hyperlink"/>
          <w:b w:val="0"/>
          <w:color w:val="auto"/>
          <w:szCs w:val="24"/>
        </w:rPr>
        <w:t>1</w:t>
      </w:r>
      <w:r w:rsidR="001679E9">
        <w:rPr>
          <w:rStyle w:val="Hyperlink"/>
          <w:b w:val="0"/>
          <w:color w:val="auto"/>
          <w:szCs w:val="24"/>
        </w:rPr>
        <w:t>4</w:t>
      </w:r>
    </w:p>
    <w:p w:rsidR="00F1270B" w:rsidRPr="003A1335" w:rsidRDefault="00F1270B" w:rsidP="00F1270B">
      <w:pPr>
        <w:pStyle w:val="Heading1"/>
        <w:spacing w:before="0" w:line="360" w:lineRule="auto"/>
        <w:jc w:val="both"/>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"_Hlk509309181" \s "1,20348,20436,1,,9. Минимален и максимален размер" </w:instrText>
      </w:r>
      <w:r w:rsidRPr="003A1335">
        <w:rPr>
          <w:rFonts w:cs="Times New Roman"/>
          <w:b w:val="0"/>
          <w:szCs w:val="24"/>
        </w:rPr>
        <w:fldChar w:fldCharType="separate"/>
      </w:r>
      <w:r w:rsidRPr="003A1335">
        <w:rPr>
          <w:rStyle w:val="Hyperlink"/>
          <w:b w:val="0"/>
          <w:color w:val="auto"/>
          <w:szCs w:val="24"/>
        </w:rPr>
        <w:t>9. Минимален и максимален размер на безвъзмездната финансова помощ за конкретен проект…………………………………</w:t>
      </w:r>
      <w:r w:rsidR="008A75F2" w:rsidRPr="003A1335">
        <w:rPr>
          <w:rStyle w:val="Hyperlink"/>
          <w:b w:val="0"/>
          <w:color w:val="auto"/>
          <w:szCs w:val="24"/>
        </w:rPr>
        <w:t>……………………………………………………...1</w:t>
      </w:r>
      <w:r w:rsidR="001679E9">
        <w:rPr>
          <w:rStyle w:val="Hyperlink"/>
          <w:b w:val="0"/>
          <w:color w:val="auto"/>
          <w:szCs w:val="24"/>
        </w:rPr>
        <w:t>4</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"_Hlk509309200" \s "1,23158,23188,1,,10. Процент на съфинансиране:</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10. Процент на съфинансиране………………</w:t>
      </w:r>
      <w:r w:rsidR="008A75F2" w:rsidRPr="003A1335">
        <w:rPr>
          <w:rStyle w:val="Hyperlink"/>
          <w:b w:val="0"/>
          <w:color w:val="auto"/>
          <w:szCs w:val="24"/>
        </w:rPr>
        <w:t>……………………………………………..1</w:t>
      </w:r>
      <w:r w:rsidR="001679E9">
        <w:rPr>
          <w:rStyle w:val="Hyperlink"/>
          <w:b w:val="0"/>
          <w:color w:val="auto"/>
          <w:szCs w:val="24"/>
        </w:rPr>
        <w:t>4</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"_Hlk509309217" \s "1,25603,25628,1,,11. Допустими кандидати: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11. Допустими кандидати……………………………………</w:t>
      </w:r>
      <w:r w:rsidR="008A75F2" w:rsidRPr="003A1335">
        <w:rPr>
          <w:rStyle w:val="Hyperlink"/>
          <w:b w:val="0"/>
          <w:color w:val="auto"/>
          <w:szCs w:val="24"/>
        </w:rPr>
        <w:t>……………………………...1</w:t>
      </w:r>
      <w:r w:rsidR="001679E9">
        <w:rPr>
          <w:rStyle w:val="Hyperlink"/>
          <w:b w:val="0"/>
          <w:color w:val="auto"/>
          <w:szCs w:val="24"/>
        </w:rPr>
        <w:t>5</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"_Hlk509309240" \s "1,25638,25684,0,,11.1. Критерии за допустимост на"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11.1. Критерии за допустимост на кандидатите…………………………</w:t>
      </w:r>
      <w:r w:rsidR="008A75F2" w:rsidRPr="003A1335">
        <w:rPr>
          <w:rStyle w:val="Hyperlink"/>
          <w:rFonts w:ascii="Times New Roman" w:hAnsi="Times New Roman" w:cs="Times New Roman"/>
          <w:color w:val="auto"/>
          <w:sz w:val="24"/>
          <w:szCs w:val="24"/>
        </w:rPr>
        <w:t>………………...</w:t>
      </w:r>
      <w:r w:rsidR="009925FB" w:rsidRPr="003A1335">
        <w:rPr>
          <w:rStyle w:val="Hyperlink"/>
          <w:rFonts w:ascii="Times New Roman" w:hAnsi="Times New Roman" w:cs="Times New Roman"/>
          <w:color w:val="auto"/>
          <w:sz w:val="24"/>
          <w:szCs w:val="24"/>
        </w:rPr>
        <w:t>1</w:t>
      </w:r>
      <w:r w:rsidR="001679E9">
        <w:rPr>
          <w:rStyle w:val="Hyperlink"/>
          <w:rFonts w:ascii="Times New Roman" w:hAnsi="Times New Roman" w:cs="Times New Roman"/>
          <w:color w:val="auto"/>
          <w:sz w:val="24"/>
          <w:szCs w:val="24"/>
        </w:rPr>
        <w:t>5</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lastRenderedPageBreak/>
        <w:fldChar w:fldCharType="end"/>
      </w:r>
      <w:r w:rsidRPr="003A1335">
        <w:rPr>
          <w:rFonts w:cs="Times New Roman"/>
          <w:b w:val="0"/>
          <w:szCs w:val="24"/>
        </w:rPr>
        <w:fldChar w:fldCharType="begin"/>
      </w:r>
      <w:r w:rsidRPr="003A1335">
        <w:rPr>
          <w:rFonts w:cs="Times New Roman"/>
          <w:b w:val="0"/>
          <w:szCs w:val="24"/>
        </w:rPr>
        <w:instrText xml:space="preserve"> HYPERLINK  \l "_Hlk509309258" \s "1,26068,26115,1,,11.2 Критерии за недопустимост н" </w:instrText>
      </w:r>
      <w:r w:rsidRPr="003A1335">
        <w:rPr>
          <w:rFonts w:cs="Times New Roman"/>
          <w:b w:val="0"/>
          <w:szCs w:val="24"/>
        </w:rPr>
        <w:fldChar w:fldCharType="separate"/>
      </w:r>
      <w:r w:rsidRPr="003A1335">
        <w:rPr>
          <w:rStyle w:val="Hyperlink"/>
          <w:b w:val="0"/>
          <w:color w:val="auto"/>
          <w:szCs w:val="24"/>
        </w:rPr>
        <w:t>11.2 Критерии за недопустимост на кандидатите………………………</w:t>
      </w:r>
      <w:r w:rsidR="008A75F2" w:rsidRPr="003A1335">
        <w:rPr>
          <w:rStyle w:val="Hyperlink"/>
          <w:b w:val="0"/>
          <w:color w:val="auto"/>
          <w:szCs w:val="24"/>
        </w:rPr>
        <w:t>…………………</w:t>
      </w:r>
      <w:r w:rsidR="009925FB" w:rsidRPr="003A1335">
        <w:rPr>
          <w:rStyle w:val="Hyperlink"/>
          <w:b w:val="0"/>
          <w:color w:val="auto"/>
          <w:szCs w:val="24"/>
        </w:rPr>
        <w:t>1</w:t>
      </w:r>
      <w:r w:rsidR="001679E9">
        <w:rPr>
          <w:rStyle w:val="Hyperlink"/>
          <w:b w:val="0"/>
          <w:color w:val="auto"/>
          <w:szCs w:val="24"/>
        </w:rPr>
        <w:t>5</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"_Hlk509309277" \s "1,30256,30281,1,,12. Допустими партньори: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12. Допустими партньори…………………………………</w:t>
      </w:r>
      <w:r w:rsidR="008A75F2" w:rsidRPr="003A1335">
        <w:rPr>
          <w:rStyle w:val="Hyperlink"/>
          <w:b w:val="0"/>
          <w:color w:val="auto"/>
          <w:szCs w:val="24"/>
        </w:rPr>
        <w:t>………………………………...1</w:t>
      </w:r>
      <w:r w:rsidR="001679E9">
        <w:rPr>
          <w:rStyle w:val="Hyperlink"/>
          <w:b w:val="0"/>
          <w:color w:val="auto"/>
          <w:szCs w:val="24"/>
        </w:rPr>
        <w:t>9</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"_Hlk509309302" \s "1,30304,30344,1,,13. Дейности, допустими за финан" </w:instrText>
      </w:r>
      <w:r w:rsidRPr="003A1335">
        <w:rPr>
          <w:rFonts w:cs="Times New Roman"/>
          <w:b w:val="0"/>
          <w:szCs w:val="24"/>
        </w:rPr>
        <w:fldChar w:fldCharType="separate"/>
      </w:r>
      <w:r w:rsidRPr="003A1335">
        <w:rPr>
          <w:rStyle w:val="Hyperlink"/>
          <w:b w:val="0"/>
          <w:color w:val="auto"/>
          <w:szCs w:val="24"/>
        </w:rPr>
        <w:t>13. Дейности, допустими за финансиране……………………………………</w:t>
      </w:r>
      <w:r w:rsidR="008A75F2" w:rsidRPr="003A1335">
        <w:rPr>
          <w:rStyle w:val="Hyperlink"/>
          <w:b w:val="0"/>
          <w:color w:val="auto"/>
          <w:szCs w:val="24"/>
        </w:rPr>
        <w:t>……………1</w:t>
      </w:r>
      <w:r w:rsidR="001679E9">
        <w:rPr>
          <w:rStyle w:val="Hyperlink"/>
          <w:b w:val="0"/>
          <w:color w:val="auto"/>
          <w:szCs w:val="24"/>
        </w:rPr>
        <w:t>9</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"_Hlk509309321" \s "1,30351,30377,0,,13.1. Допустими дейности:</w:instrText>
      </w:r>
      <w:r w:rsidRPr="003A1335">
        <w:rPr>
          <w:rFonts w:ascii="Times New Roman" w:hAnsi="Times New Roman" w:cs="Times New Roman"/>
          <w:sz w:val="24"/>
          <w:szCs w:val="24"/>
        </w:rPr>
        <w:cr/>
        <w:instrText xml:space="preserve">"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13.1. Допустими дейности………………………</w:t>
      </w:r>
      <w:r w:rsidR="008A75F2" w:rsidRPr="003A1335">
        <w:rPr>
          <w:rStyle w:val="Hyperlink"/>
          <w:rFonts w:ascii="Times New Roman" w:hAnsi="Times New Roman" w:cs="Times New Roman"/>
          <w:color w:val="auto"/>
          <w:sz w:val="24"/>
          <w:szCs w:val="24"/>
        </w:rPr>
        <w:t>…………………………………………..1</w:t>
      </w:r>
      <w:r w:rsidR="001679E9">
        <w:rPr>
          <w:rStyle w:val="Hyperlink"/>
          <w:rFonts w:ascii="Times New Roman" w:hAnsi="Times New Roman" w:cs="Times New Roman"/>
          <w:color w:val="auto"/>
          <w:sz w:val="24"/>
          <w:szCs w:val="24"/>
        </w:rPr>
        <w:t>9</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"_Hlk509309337" \s "1,31678,31723,0,,13. 2. Условия за допустимост на"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13. 2. Условия за допустимост на дейностите…………………</w:t>
      </w:r>
      <w:r w:rsidR="001679E9">
        <w:rPr>
          <w:rStyle w:val="Hyperlink"/>
          <w:rFonts w:ascii="Times New Roman" w:hAnsi="Times New Roman" w:cs="Times New Roman"/>
          <w:color w:val="auto"/>
          <w:sz w:val="24"/>
          <w:szCs w:val="24"/>
        </w:rPr>
        <w:t>…………………………..20</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"_Hlk509309355" \s "1,34274,34302,0,,13.3. Недопустими дейности:</w:instrText>
      </w:r>
      <w:r w:rsidRPr="003A1335">
        <w:rPr>
          <w:rFonts w:ascii="Times New Roman" w:hAnsi="Times New Roman" w:cs="Times New Roman"/>
          <w:sz w:val="24"/>
          <w:szCs w:val="24"/>
        </w:rPr>
        <w:cr/>
        <w:instrText xml:space="preserve">"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13.3. Недопустими дейности………………</w:t>
      </w:r>
      <w:r w:rsidR="008A75F2"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22</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"_Hlk509309373" \s "1,36205,36254,1,,14. Категории разходи, допустими" </w:instrText>
      </w:r>
      <w:r w:rsidRPr="003A1335">
        <w:rPr>
          <w:rFonts w:cs="Times New Roman"/>
          <w:b w:val="0"/>
          <w:szCs w:val="24"/>
        </w:rPr>
        <w:fldChar w:fldCharType="separate"/>
      </w:r>
      <w:r w:rsidRPr="003A1335">
        <w:rPr>
          <w:rStyle w:val="Hyperlink"/>
          <w:rFonts w:cs="Times New Roman"/>
          <w:b w:val="0"/>
          <w:color w:val="auto"/>
          <w:szCs w:val="24"/>
        </w:rPr>
        <w:t>14. Категории разходи, допустими за финансиране…………………</w:t>
      </w:r>
      <w:r w:rsidR="008A75F2" w:rsidRPr="003A1335">
        <w:rPr>
          <w:rStyle w:val="Hyperlink"/>
          <w:rFonts w:cs="Times New Roman"/>
          <w:b w:val="0"/>
          <w:color w:val="auto"/>
          <w:szCs w:val="24"/>
        </w:rPr>
        <w:t>……………………</w:t>
      </w:r>
      <w:r w:rsidR="001679E9">
        <w:rPr>
          <w:rStyle w:val="Hyperlink"/>
          <w:rFonts w:cs="Times New Roman"/>
          <w:b w:val="0"/>
          <w:color w:val="auto"/>
          <w:szCs w:val="24"/>
        </w:rPr>
        <w:t>22</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"_Hlk509309388" \s "1,36255,36280,0,,14.1. Допустими разходи:</w:instrText>
      </w:r>
      <w:r w:rsidRPr="003A1335">
        <w:rPr>
          <w:rFonts w:ascii="Times New Roman" w:hAnsi="Times New Roman" w:cs="Times New Roman"/>
          <w:sz w:val="24"/>
          <w:szCs w:val="24"/>
        </w:rPr>
        <w:cr/>
        <w:instrText xml:space="preserve">"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14.1. Допустими разходи……………………</w:t>
      </w:r>
      <w:r w:rsidR="008A75F2"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22</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"_Hlk509309406" \s "1,38623,38667,1,,14. 2. Условия за допустимост на" </w:instrText>
      </w:r>
      <w:r w:rsidRPr="003A1335">
        <w:rPr>
          <w:rFonts w:cs="Times New Roman"/>
          <w:b w:val="0"/>
          <w:szCs w:val="24"/>
        </w:rPr>
        <w:fldChar w:fldCharType="separate"/>
      </w:r>
      <w:r w:rsidRPr="003A1335">
        <w:rPr>
          <w:rStyle w:val="Hyperlink"/>
          <w:rFonts w:cs="Times New Roman"/>
          <w:b w:val="0"/>
          <w:color w:val="auto"/>
          <w:szCs w:val="24"/>
        </w:rPr>
        <w:t>14. 2. Условия за допустимост на разходите……………………</w:t>
      </w:r>
      <w:r w:rsidR="008A75F2" w:rsidRPr="003A1335">
        <w:rPr>
          <w:rStyle w:val="Hyperlink"/>
          <w:rFonts w:cs="Times New Roman"/>
          <w:b w:val="0"/>
          <w:color w:val="auto"/>
          <w:szCs w:val="24"/>
        </w:rPr>
        <w:t>…………………………</w:t>
      </w:r>
      <w:r w:rsidR="001679E9">
        <w:rPr>
          <w:rStyle w:val="Hyperlink"/>
          <w:rFonts w:cs="Times New Roman"/>
          <w:b w:val="0"/>
          <w:color w:val="auto"/>
          <w:szCs w:val="24"/>
        </w:rPr>
        <w:t>24</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"_Hlk509309422" \s "1,41528,41556,1,,14. 3. Недопустими разходи: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rFonts w:cs="Times New Roman"/>
          <w:b w:val="0"/>
          <w:color w:val="auto"/>
          <w:szCs w:val="24"/>
        </w:rPr>
        <w:t>14. 3. Недопустими разходи…………………</w:t>
      </w:r>
      <w:r w:rsidR="008A75F2" w:rsidRPr="003A1335">
        <w:rPr>
          <w:rStyle w:val="Hyperlink"/>
          <w:rFonts w:cs="Times New Roman"/>
          <w:b w:val="0"/>
          <w:color w:val="auto"/>
          <w:szCs w:val="24"/>
        </w:rPr>
        <w:t>……………………………………………...</w:t>
      </w:r>
      <w:r w:rsidR="009925FB" w:rsidRPr="003A1335">
        <w:rPr>
          <w:rStyle w:val="Hyperlink"/>
          <w:rFonts w:cs="Times New Roman"/>
          <w:b w:val="0"/>
          <w:color w:val="auto"/>
          <w:szCs w:val="24"/>
        </w:rPr>
        <w:t>2</w:t>
      </w:r>
      <w:r w:rsidR="001679E9">
        <w:rPr>
          <w:rStyle w:val="Hyperlink"/>
          <w:rFonts w:cs="Times New Roman"/>
          <w:b w:val="0"/>
          <w:color w:val="auto"/>
          <w:szCs w:val="24"/>
        </w:rPr>
        <w:t>6</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"_Hlk509309439" \s "1,43929,43975,1,,15. Допустими целеви групи (ако " </w:instrText>
      </w:r>
      <w:r w:rsidRPr="003A1335">
        <w:rPr>
          <w:rFonts w:cs="Times New Roman"/>
          <w:b w:val="0"/>
          <w:szCs w:val="24"/>
        </w:rPr>
        <w:fldChar w:fldCharType="separate"/>
      </w:r>
      <w:r w:rsidRPr="003A1335">
        <w:rPr>
          <w:rStyle w:val="Hyperlink"/>
          <w:rFonts w:cs="Times New Roman"/>
          <w:b w:val="0"/>
          <w:color w:val="auto"/>
          <w:szCs w:val="24"/>
        </w:rPr>
        <w:t>15. Допустими целеви групи (ако е приложимо)………………………</w:t>
      </w:r>
      <w:r w:rsidR="008A75F2" w:rsidRPr="003A1335">
        <w:rPr>
          <w:rStyle w:val="Hyperlink"/>
          <w:rFonts w:cs="Times New Roman"/>
          <w:b w:val="0"/>
          <w:color w:val="auto"/>
          <w:szCs w:val="24"/>
        </w:rPr>
        <w:t>………………….</w:t>
      </w:r>
      <w:r w:rsidR="009925FB" w:rsidRPr="003A1335">
        <w:rPr>
          <w:rStyle w:val="Hyperlink"/>
          <w:rFonts w:cs="Times New Roman"/>
          <w:b w:val="0"/>
          <w:color w:val="auto"/>
          <w:szCs w:val="24"/>
        </w:rPr>
        <w:t>2</w:t>
      </w:r>
      <w:r w:rsidR="001679E9">
        <w:rPr>
          <w:rStyle w:val="Hyperlink"/>
          <w:rFonts w:cs="Times New Roman"/>
          <w:b w:val="0"/>
          <w:color w:val="auto"/>
          <w:szCs w:val="24"/>
        </w:rPr>
        <w:t>7</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"_Hlk509309456" \s "1,43990,44039,1,,16. Приложим режим на минимални/" </w:instrText>
      </w:r>
      <w:r w:rsidRPr="003A1335">
        <w:rPr>
          <w:rFonts w:cs="Times New Roman"/>
          <w:b w:val="0"/>
          <w:szCs w:val="24"/>
        </w:rPr>
        <w:fldChar w:fldCharType="separate"/>
      </w:r>
      <w:r w:rsidRPr="003A1335">
        <w:rPr>
          <w:rStyle w:val="Hyperlink"/>
          <w:b w:val="0"/>
          <w:color w:val="auto"/>
          <w:szCs w:val="24"/>
        </w:rPr>
        <w:t>16. Приложим режим на минимални/държавни помощи………………</w:t>
      </w:r>
      <w:r w:rsidR="008A75F2" w:rsidRPr="003A1335">
        <w:rPr>
          <w:rStyle w:val="Hyperlink"/>
          <w:b w:val="0"/>
          <w:color w:val="auto"/>
          <w:szCs w:val="24"/>
        </w:rPr>
        <w:t>…………………</w:t>
      </w:r>
      <w:r w:rsidR="009925FB" w:rsidRPr="003A1335">
        <w:rPr>
          <w:rStyle w:val="Hyperlink"/>
          <w:b w:val="0"/>
          <w:color w:val="auto"/>
          <w:szCs w:val="24"/>
        </w:rPr>
        <w:t>2</w:t>
      </w:r>
      <w:r w:rsidR="001679E9">
        <w:rPr>
          <w:rStyle w:val="Hyperlink"/>
          <w:b w:val="0"/>
          <w:color w:val="auto"/>
          <w:szCs w:val="24"/>
        </w:rPr>
        <w:t>7</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"_Hlk509309479" \s "1,59698,59725,1,,17. Хоризонтални политики: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17. Хоризонтални политики………………</w:t>
      </w:r>
      <w:r w:rsidR="008A75F2" w:rsidRPr="003A1335">
        <w:rPr>
          <w:rStyle w:val="Hyperlink"/>
          <w:b w:val="0"/>
          <w:color w:val="auto"/>
          <w:szCs w:val="24"/>
        </w:rPr>
        <w:t>………………………………………………...</w:t>
      </w:r>
      <w:r w:rsidR="00D309D1" w:rsidRPr="003A1335">
        <w:rPr>
          <w:rStyle w:val="Hyperlink"/>
          <w:b w:val="0"/>
          <w:color w:val="auto"/>
          <w:szCs w:val="24"/>
        </w:rPr>
        <w:t>2</w:t>
      </w:r>
      <w:r w:rsidR="001679E9">
        <w:rPr>
          <w:rStyle w:val="Hyperlink"/>
          <w:b w:val="0"/>
          <w:color w:val="auto"/>
          <w:szCs w:val="24"/>
        </w:rPr>
        <w:t>8</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"_Hlk509309498" \s "1,61468,61526,1,,18. Минимален и максимален срок " </w:instrText>
      </w:r>
      <w:r w:rsidRPr="003A1335">
        <w:rPr>
          <w:rFonts w:cs="Times New Roman"/>
          <w:b w:val="0"/>
          <w:szCs w:val="24"/>
        </w:rPr>
        <w:fldChar w:fldCharType="separate"/>
      </w:r>
      <w:r w:rsidRPr="003A1335">
        <w:rPr>
          <w:rStyle w:val="Hyperlink"/>
          <w:b w:val="0"/>
          <w:color w:val="auto"/>
          <w:szCs w:val="24"/>
        </w:rPr>
        <w:t>18. Минимален и максимален срок за изпълнение на проекта……………………</w:t>
      </w:r>
      <w:r w:rsidR="008A75F2" w:rsidRPr="003A1335">
        <w:rPr>
          <w:rStyle w:val="Hyperlink"/>
          <w:b w:val="0"/>
          <w:color w:val="auto"/>
          <w:szCs w:val="24"/>
        </w:rPr>
        <w:t>……...</w:t>
      </w:r>
      <w:r w:rsidR="00D309D1" w:rsidRPr="003A1335">
        <w:rPr>
          <w:rStyle w:val="Hyperlink"/>
          <w:b w:val="0"/>
          <w:color w:val="auto"/>
          <w:szCs w:val="24"/>
        </w:rPr>
        <w:t>2</w:t>
      </w:r>
      <w:r w:rsidR="001679E9">
        <w:rPr>
          <w:rStyle w:val="Hyperlink"/>
          <w:b w:val="0"/>
          <w:color w:val="auto"/>
          <w:szCs w:val="24"/>
        </w:rPr>
        <w:t>9</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"_Hlk509309515" \s "1,61728,61789,1,,19. Ред за оценяване на концепци" </w:instrText>
      </w:r>
      <w:r w:rsidRPr="003A1335">
        <w:rPr>
          <w:rFonts w:cs="Times New Roman"/>
          <w:b w:val="0"/>
          <w:szCs w:val="24"/>
        </w:rPr>
        <w:fldChar w:fldCharType="separate"/>
      </w:r>
      <w:r w:rsidRPr="003A1335">
        <w:rPr>
          <w:rStyle w:val="Hyperlink"/>
          <w:b w:val="0"/>
          <w:color w:val="auto"/>
          <w:szCs w:val="24"/>
        </w:rPr>
        <w:t>19. Ред за оценяване на концепциите за проектни предложения……………</w:t>
      </w:r>
      <w:r w:rsidR="008A75F2" w:rsidRPr="003A1335">
        <w:rPr>
          <w:rStyle w:val="Hyperlink"/>
          <w:b w:val="0"/>
          <w:color w:val="auto"/>
          <w:szCs w:val="24"/>
        </w:rPr>
        <w:t>…………...</w:t>
      </w:r>
      <w:r w:rsidR="00D309D1" w:rsidRPr="003A1335">
        <w:rPr>
          <w:rStyle w:val="Hyperlink"/>
          <w:b w:val="0"/>
          <w:color w:val="auto"/>
          <w:szCs w:val="24"/>
        </w:rPr>
        <w:t>2</w:t>
      </w:r>
      <w:r w:rsidR="001679E9">
        <w:rPr>
          <w:rStyle w:val="Hyperlink"/>
          <w:b w:val="0"/>
          <w:color w:val="auto"/>
          <w:szCs w:val="24"/>
        </w:rPr>
        <w:t>9</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"_Hlk509309531" \s "1,61800,61874,1,,20. Критерии и методика за оценк" </w:instrText>
      </w:r>
      <w:r w:rsidRPr="003A1335">
        <w:rPr>
          <w:rFonts w:cs="Times New Roman"/>
          <w:b w:val="0"/>
          <w:szCs w:val="24"/>
        </w:rPr>
        <w:fldChar w:fldCharType="separate"/>
      </w:r>
      <w:r w:rsidRPr="003A1335">
        <w:rPr>
          <w:rStyle w:val="Hyperlink"/>
          <w:b w:val="0"/>
          <w:color w:val="auto"/>
          <w:szCs w:val="24"/>
        </w:rPr>
        <w:t>20. Критерии и методика за оценка на концепциите за проектни предложения………</w:t>
      </w:r>
      <w:r w:rsidR="008A75F2" w:rsidRPr="003A1335">
        <w:rPr>
          <w:rStyle w:val="Hyperlink"/>
          <w:b w:val="0"/>
          <w:color w:val="auto"/>
          <w:szCs w:val="24"/>
        </w:rPr>
        <w:t>..</w:t>
      </w:r>
      <w:r w:rsidR="001679E9">
        <w:rPr>
          <w:rStyle w:val="Hyperlink"/>
          <w:b w:val="0"/>
          <w:color w:val="auto"/>
          <w:szCs w:val="24"/>
        </w:rPr>
        <w:t>30</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"_Hlk509309548" \s "1,61885,61933,1,,21. Ред за оценяване на проектни" </w:instrText>
      </w:r>
      <w:r w:rsidRPr="003A1335">
        <w:rPr>
          <w:rFonts w:cs="Times New Roman"/>
          <w:b w:val="0"/>
          <w:szCs w:val="24"/>
        </w:rPr>
        <w:fldChar w:fldCharType="separate"/>
      </w:r>
      <w:r w:rsidRPr="003A1335">
        <w:rPr>
          <w:rStyle w:val="Hyperlink"/>
          <w:b w:val="0"/>
          <w:color w:val="auto"/>
          <w:szCs w:val="24"/>
        </w:rPr>
        <w:t>21. Ред за оценяване на проектните предложения…………………</w:t>
      </w:r>
      <w:r w:rsidR="008A75F2" w:rsidRPr="003A1335">
        <w:rPr>
          <w:rStyle w:val="Hyperlink"/>
          <w:b w:val="0"/>
          <w:color w:val="auto"/>
          <w:szCs w:val="24"/>
        </w:rPr>
        <w:t>……………………...</w:t>
      </w:r>
      <w:r w:rsidR="001679E9">
        <w:rPr>
          <w:rStyle w:val="Hyperlink"/>
          <w:b w:val="0"/>
          <w:color w:val="auto"/>
          <w:szCs w:val="24"/>
        </w:rPr>
        <w:t>30</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"_Hlk509309571" \s "1,70062,70124,1,,21.1. Оценка на административнот" </w:instrText>
      </w:r>
      <w:r w:rsidRPr="003A1335">
        <w:rPr>
          <w:rFonts w:cs="Times New Roman"/>
          <w:b w:val="0"/>
          <w:szCs w:val="24"/>
        </w:rPr>
        <w:fldChar w:fldCharType="separate"/>
      </w:r>
      <w:r w:rsidRPr="003A1335">
        <w:rPr>
          <w:rStyle w:val="Hyperlink"/>
          <w:rFonts w:cs="Times New Roman"/>
          <w:b w:val="0"/>
          <w:color w:val="auto"/>
          <w:szCs w:val="24"/>
        </w:rPr>
        <w:t>21.1. Оценка на административното съответствие и допустимост………</w:t>
      </w:r>
      <w:r w:rsidR="008A75F2" w:rsidRPr="003A1335">
        <w:rPr>
          <w:rStyle w:val="Hyperlink"/>
          <w:rFonts w:cs="Times New Roman"/>
          <w:b w:val="0"/>
          <w:color w:val="auto"/>
          <w:szCs w:val="24"/>
        </w:rPr>
        <w:t>………………</w:t>
      </w:r>
      <w:r w:rsidR="001679E9">
        <w:rPr>
          <w:rStyle w:val="Hyperlink"/>
          <w:rFonts w:cs="Times New Roman"/>
          <w:b w:val="0"/>
          <w:color w:val="auto"/>
          <w:szCs w:val="24"/>
        </w:rPr>
        <w:t>33</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"_Hlk509309592" \s "1,75497,75534,1,,21.2. Техническа и финансова оце" </w:instrText>
      </w:r>
      <w:r w:rsidRPr="003A1335">
        <w:rPr>
          <w:rFonts w:cs="Times New Roman"/>
          <w:b w:val="0"/>
          <w:szCs w:val="24"/>
        </w:rPr>
        <w:fldChar w:fldCharType="separate"/>
      </w:r>
      <w:r w:rsidRPr="003A1335">
        <w:rPr>
          <w:rStyle w:val="Hyperlink"/>
          <w:rFonts w:cs="Times New Roman"/>
          <w:b w:val="0"/>
          <w:color w:val="auto"/>
          <w:szCs w:val="24"/>
        </w:rPr>
        <w:t>21.2. Техническа и финансова оценка……………………</w:t>
      </w:r>
      <w:r w:rsidR="00D62F11" w:rsidRPr="003A1335">
        <w:rPr>
          <w:rStyle w:val="Hyperlink"/>
          <w:rFonts w:cs="Times New Roman"/>
          <w:b w:val="0"/>
          <w:color w:val="auto"/>
          <w:szCs w:val="24"/>
        </w:rPr>
        <w:t>…………………………………</w:t>
      </w:r>
      <w:r w:rsidR="001679E9">
        <w:rPr>
          <w:rStyle w:val="Hyperlink"/>
          <w:rFonts w:cs="Times New Roman"/>
          <w:b w:val="0"/>
          <w:color w:val="auto"/>
          <w:szCs w:val="24"/>
        </w:rPr>
        <w:t>36</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"_Hlk509309614" \s "1,85750,85811,1,,22. Критерии и методика за оценк" </w:instrText>
      </w:r>
      <w:r w:rsidRPr="003A1335">
        <w:rPr>
          <w:rFonts w:cs="Times New Roman"/>
          <w:b w:val="0"/>
          <w:szCs w:val="24"/>
        </w:rPr>
        <w:fldChar w:fldCharType="separate"/>
      </w:r>
      <w:r w:rsidRPr="003A1335">
        <w:rPr>
          <w:rStyle w:val="Hyperlink"/>
          <w:b w:val="0"/>
          <w:color w:val="auto"/>
          <w:szCs w:val="24"/>
        </w:rPr>
        <w:t>22. Критерии и методика за оценка на проектните предложения…………………</w:t>
      </w:r>
      <w:r w:rsidR="00D62F11" w:rsidRPr="003A1335">
        <w:rPr>
          <w:rStyle w:val="Hyperlink"/>
          <w:b w:val="0"/>
          <w:color w:val="auto"/>
          <w:szCs w:val="24"/>
        </w:rPr>
        <w:t>……..</w:t>
      </w:r>
      <w:r w:rsidR="001679E9">
        <w:rPr>
          <w:rStyle w:val="Hyperlink"/>
          <w:b w:val="0"/>
          <w:color w:val="auto"/>
          <w:szCs w:val="24"/>
        </w:rPr>
        <w:t>40</w:t>
      </w:r>
    </w:p>
    <w:p w:rsidR="00F1270B" w:rsidRPr="003A1335" w:rsidRDefault="00F1270B" w:rsidP="00F1270B">
      <w:pPr>
        <w:spacing w:after="0" w:line="360" w:lineRule="auto"/>
        <w:jc w:val="both"/>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"_Hlk509308746" \s "1,85685,85770,1,,23. Начин на подаване на проектн"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23. Начин на подаване на проектните предложения/концепциите за проектни предложения……</w:t>
      </w:r>
      <w:r w:rsidR="00D62F11"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41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"_Hlk509308771" \s "1,93061,93129,1,,24. Списък на документите, които" </w:instrText>
      </w:r>
      <w:r w:rsidRPr="003A1335">
        <w:rPr>
          <w:rFonts w:cs="Times New Roman"/>
          <w:b w:val="0"/>
          <w:szCs w:val="24"/>
        </w:rPr>
        <w:fldChar w:fldCharType="separate"/>
      </w:r>
      <w:r w:rsidRPr="003A1335">
        <w:rPr>
          <w:rStyle w:val="Hyperlink"/>
          <w:rFonts w:cs="Times New Roman"/>
          <w:b w:val="0"/>
          <w:color w:val="auto"/>
          <w:szCs w:val="24"/>
        </w:rPr>
        <w:t>24. Списък на документите, които се подават на етап кандидатстване………</w:t>
      </w:r>
      <w:r w:rsidR="00D62F11" w:rsidRPr="003A1335">
        <w:rPr>
          <w:rStyle w:val="Hyperlink"/>
          <w:rFonts w:cs="Times New Roman"/>
          <w:b w:val="0"/>
          <w:color w:val="auto"/>
          <w:szCs w:val="24"/>
        </w:rPr>
        <w:t>…………</w:t>
      </w:r>
      <w:r w:rsidR="001679E9">
        <w:rPr>
          <w:rStyle w:val="Hyperlink"/>
          <w:rFonts w:cs="Times New Roman"/>
          <w:b w:val="0"/>
          <w:color w:val="auto"/>
          <w:szCs w:val="24"/>
        </w:rPr>
        <w:t>44</w:t>
      </w:r>
    </w:p>
    <w:p w:rsidR="00F1270B" w:rsidRPr="003A1335" w:rsidRDefault="00F1270B" w:rsidP="00B13637">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"_Hlk509308808" \s "1,98212,98266,1,,25. Краен срок за подаване на пр"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25. Краен срок за подаване на проектните предложения…………</w:t>
      </w:r>
      <w:r w:rsidR="00D62F11"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48</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lastRenderedPageBreak/>
        <w:fldChar w:fldCharType="end"/>
      </w:r>
      <w:r w:rsidRPr="003A1335">
        <w:rPr>
          <w:rFonts w:cs="Times New Roman"/>
          <w:b w:val="0"/>
          <w:szCs w:val="24"/>
        </w:rPr>
        <w:fldChar w:fldCharType="begin"/>
      </w:r>
      <w:r w:rsidRPr="003A1335">
        <w:rPr>
          <w:rFonts w:cs="Times New Roman"/>
          <w:b w:val="0"/>
          <w:szCs w:val="24"/>
        </w:rPr>
        <w:instrText xml:space="preserve"> HYPERLINK  \l "_Hlk509308826" \s "1,99672,99757,1,,26. Адрес за подаване на проектн" </w:instrText>
      </w:r>
      <w:r w:rsidRPr="003A1335">
        <w:rPr>
          <w:rFonts w:cs="Times New Roman"/>
          <w:b w:val="0"/>
          <w:szCs w:val="24"/>
        </w:rPr>
        <w:fldChar w:fldCharType="separate"/>
      </w:r>
      <w:r w:rsidRPr="003A1335">
        <w:rPr>
          <w:rStyle w:val="Hyperlink"/>
          <w:rFonts w:cs="Times New Roman"/>
          <w:b w:val="0"/>
          <w:color w:val="auto"/>
          <w:szCs w:val="24"/>
        </w:rPr>
        <w:t>26. Адрес за подаване на проектните предложения/концепциите за проектни предложения……………………</w:t>
      </w:r>
      <w:r w:rsidR="00D62F11" w:rsidRPr="003A1335">
        <w:rPr>
          <w:rStyle w:val="Hyperlink"/>
          <w:rFonts w:cs="Times New Roman"/>
          <w:b w:val="0"/>
          <w:color w:val="auto"/>
          <w:szCs w:val="24"/>
        </w:rPr>
        <w:t>……………………………………………………………</w:t>
      </w:r>
      <w:r w:rsidR="00D309D1" w:rsidRPr="003A1335">
        <w:rPr>
          <w:rStyle w:val="Hyperlink"/>
          <w:rFonts w:cs="Times New Roman"/>
          <w:b w:val="0"/>
          <w:color w:val="auto"/>
          <w:szCs w:val="24"/>
        </w:rPr>
        <w:t>4</w:t>
      </w:r>
      <w:r w:rsidR="00F449C7">
        <w:rPr>
          <w:rStyle w:val="Hyperlink"/>
          <w:rFonts w:cs="Times New Roman"/>
          <w:b w:val="0"/>
          <w:color w:val="auto"/>
          <w:szCs w:val="24"/>
        </w:rPr>
        <w:t>9</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"_Hlk509308845" \s "1,100149,100178,1,,27. Допълнителна информация:</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rFonts w:cs="Times New Roman"/>
          <w:b w:val="0"/>
          <w:color w:val="auto"/>
          <w:szCs w:val="24"/>
        </w:rPr>
        <w:t>27. Допълнителна информация…………………</w:t>
      </w:r>
      <w:r w:rsidR="00D62F11" w:rsidRPr="003A1335">
        <w:rPr>
          <w:rStyle w:val="Hyperlink"/>
          <w:rFonts w:cs="Times New Roman"/>
          <w:b w:val="0"/>
          <w:color w:val="auto"/>
          <w:szCs w:val="24"/>
        </w:rPr>
        <w:t>…………………………………………..</w:t>
      </w:r>
      <w:r w:rsidR="00D309D1" w:rsidRPr="003A1335">
        <w:rPr>
          <w:rStyle w:val="Hyperlink"/>
          <w:rFonts w:cs="Times New Roman"/>
          <w:b w:val="0"/>
          <w:color w:val="auto"/>
          <w:szCs w:val="24"/>
        </w:rPr>
        <w:t>4</w:t>
      </w:r>
      <w:r w:rsidR="00F449C7">
        <w:rPr>
          <w:rStyle w:val="Hyperlink"/>
          <w:rFonts w:cs="Times New Roman"/>
          <w:b w:val="0"/>
          <w:color w:val="auto"/>
          <w:szCs w:val="24"/>
        </w:rPr>
        <w:t>9</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"_Hlk509308864" \s "1,100302,100457,1,,27.1. Процедура за уведомяване н" </w:instrText>
      </w:r>
      <w:r w:rsidRPr="003A1335">
        <w:rPr>
          <w:rFonts w:cs="Times New Roman"/>
          <w:b w:val="0"/>
          <w:szCs w:val="24"/>
        </w:rPr>
        <w:fldChar w:fldCharType="separate"/>
      </w:r>
      <w:r w:rsidRPr="003A1335">
        <w:rPr>
          <w:rStyle w:val="Hyperlink"/>
          <w:rFonts w:cs="Times New Roman"/>
          <w:b w:val="0"/>
          <w:color w:val="auto"/>
          <w:szCs w:val="24"/>
        </w:rPr>
        <w:t xml:space="preserve">27.1. Процедура за уведомяване на </w:t>
      </w:r>
      <w:proofErr w:type="spellStart"/>
      <w:r w:rsidRPr="003A1335">
        <w:rPr>
          <w:rStyle w:val="Hyperlink"/>
          <w:rFonts w:cs="Times New Roman"/>
          <w:b w:val="0"/>
          <w:color w:val="auto"/>
          <w:szCs w:val="24"/>
        </w:rPr>
        <w:t>неодобрени</w:t>
      </w:r>
      <w:proofErr w:type="spellEnd"/>
      <w:r w:rsidRPr="003A1335">
        <w:rPr>
          <w:rStyle w:val="Hyperlink"/>
          <w:rFonts w:cs="Times New Roman"/>
          <w:b w:val="0"/>
          <w:color w:val="auto"/>
          <w:szCs w:val="24"/>
        </w:rPr>
        <w:t xml:space="preserve"> и одобрени кандидати и сключване на административни договори за предоставяне на безвъзмездна финансова помощ………</w:t>
      </w:r>
      <w:r w:rsidR="00D62F11" w:rsidRPr="003A1335">
        <w:rPr>
          <w:rStyle w:val="Hyperlink"/>
          <w:rFonts w:cs="Times New Roman"/>
          <w:b w:val="0"/>
          <w:color w:val="auto"/>
          <w:szCs w:val="24"/>
        </w:rPr>
        <w:t>.</w:t>
      </w:r>
      <w:r w:rsidR="00D309D1" w:rsidRPr="003A1335">
        <w:rPr>
          <w:rStyle w:val="Hyperlink"/>
          <w:rFonts w:cs="Times New Roman"/>
          <w:b w:val="0"/>
          <w:color w:val="auto"/>
          <w:szCs w:val="24"/>
        </w:rPr>
        <w:t>4</w:t>
      </w:r>
      <w:r w:rsidR="00F449C7">
        <w:rPr>
          <w:rStyle w:val="Hyperlink"/>
          <w:rFonts w:cs="Times New Roman"/>
          <w:b w:val="0"/>
          <w:color w:val="auto"/>
          <w:szCs w:val="24"/>
        </w:rPr>
        <w:t>9</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"_Hlk509308889" \s "1,113836,113884,1,,28. Приложения към Условията за " </w:instrText>
      </w:r>
      <w:r w:rsidRPr="003A1335">
        <w:rPr>
          <w:rFonts w:cs="Times New Roman"/>
          <w:b w:val="0"/>
          <w:szCs w:val="24"/>
        </w:rPr>
        <w:fldChar w:fldCharType="separate"/>
      </w:r>
      <w:r w:rsidRPr="003A1335">
        <w:rPr>
          <w:rStyle w:val="Hyperlink"/>
          <w:rFonts w:cs="Times New Roman"/>
          <w:b w:val="0"/>
          <w:color w:val="auto"/>
          <w:szCs w:val="24"/>
        </w:rPr>
        <w:t>28. Приложения към Условията за кандидатстване……………</w:t>
      </w:r>
      <w:r w:rsidR="00D62F11" w:rsidRPr="003A1335">
        <w:rPr>
          <w:rStyle w:val="Hyperlink"/>
          <w:rFonts w:cs="Times New Roman"/>
          <w:b w:val="0"/>
          <w:color w:val="auto"/>
          <w:szCs w:val="24"/>
        </w:rPr>
        <w:t>…………………………..</w:t>
      </w:r>
      <w:r w:rsidR="00F449C7">
        <w:rPr>
          <w:rStyle w:val="Hyperlink"/>
          <w:rFonts w:cs="Times New Roman"/>
          <w:b w:val="0"/>
          <w:color w:val="auto"/>
          <w:szCs w:val="24"/>
        </w:rPr>
        <w:t>55</w:t>
      </w:r>
    </w:p>
    <w:p w:rsidR="00F1270B" w:rsidRPr="00F1270B" w:rsidRDefault="00F1270B" w:rsidP="00F1270B">
      <w:pPr>
        <w:spacing w:after="0" w:line="360" w:lineRule="auto"/>
        <w:rPr>
          <w:rFonts w:ascii="Times New Roman" w:hAnsi="Times New Roman" w:cs="Times New Roman"/>
          <w:sz w:val="24"/>
          <w:szCs w:val="24"/>
        </w:rPr>
      </w:pPr>
      <w:r w:rsidRPr="003A1335">
        <w:rPr>
          <w:rFonts w:ascii="Times New Roman" w:hAnsi="Times New Roman" w:cs="Times New Roman"/>
          <w:sz w:val="24"/>
          <w:szCs w:val="24"/>
        </w:rPr>
        <w:fldChar w:fldCharType="end"/>
      </w:r>
    </w:p>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Pr="00897C81" w:rsidRDefault="00CC3223" w:rsidP="00CC3223">
      <w:pPr>
        <w:pStyle w:val="Heading1"/>
        <w:spacing w:line="240" w:lineRule="auto"/>
        <w:rPr>
          <w:rFonts w:cs="Times New Roman"/>
          <w:szCs w:val="24"/>
        </w:rPr>
      </w:pPr>
      <w:bookmarkStart w:id="0" w:name="_Hlk509307960"/>
      <w:bookmarkStart w:id="1" w:name="_Toc505614636"/>
      <w:bookmarkStart w:id="2" w:name="_Hlk509308966"/>
      <w:r w:rsidRPr="00897C81">
        <w:rPr>
          <w:rFonts w:cs="Times New Roman"/>
          <w:szCs w:val="24"/>
        </w:rPr>
        <w:t>СПИСЪК НА СЪКРАЩЕНИЯТА</w:t>
      </w:r>
      <w:bookmarkEnd w:id="0"/>
      <w:r w:rsidRPr="00897C81">
        <w:rPr>
          <w:rFonts w:cs="Times New Roman"/>
          <w:szCs w:val="24"/>
        </w:rPr>
        <w:t>:</w:t>
      </w:r>
      <w:bookmarkEnd w:id="1"/>
    </w:p>
    <w:tbl>
      <w:tblPr>
        <w:tblStyle w:val="2"/>
        <w:tblW w:w="10065" w:type="dxa"/>
        <w:tblInd w:w="-572" w:type="dxa"/>
        <w:tblLook w:val="04A0" w:firstRow="1" w:lastRow="0" w:firstColumn="1" w:lastColumn="0" w:noHBand="0" w:noVBand="1"/>
      </w:tblPr>
      <w:tblGrid>
        <w:gridCol w:w="1985"/>
        <w:gridCol w:w="8080"/>
      </w:tblGrid>
      <w:tr w:rsidR="00873148" w:rsidRPr="009D3FD2" w:rsidTr="00B31BFB">
        <w:tc>
          <w:tcPr>
            <w:tcW w:w="1985" w:type="dxa"/>
          </w:tcPr>
          <w:bookmarkEnd w:id="2"/>
          <w:p w:rsidR="00873148" w:rsidRPr="009D3FD2" w:rsidRDefault="00873148" w:rsidP="00056ED4">
            <w:pPr>
              <w:jc w:val="both"/>
              <w:rPr>
                <w:rFonts w:ascii="Times New Roman" w:hAnsi="Times New Roman" w:cs="Times New Roman"/>
                <w:b/>
                <w:sz w:val="24"/>
                <w:szCs w:val="24"/>
              </w:rPr>
            </w:pPr>
            <w:r w:rsidRPr="009D3FD2">
              <w:rPr>
                <w:rFonts w:ascii="Times New Roman" w:hAnsi="Times New Roman" w:cs="Times New Roman"/>
                <w:b/>
                <w:sz w:val="24"/>
                <w:szCs w:val="24"/>
              </w:rPr>
              <w:t>ВОМР</w:t>
            </w:r>
          </w:p>
        </w:tc>
        <w:tc>
          <w:tcPr>
            <w:tcW w:w="8080" w:type="dxa"/>
          </w:tcPr>
          <w:p w:rsidR="00873148" w:rsidRPr="009D3FD2" w:rsidRDefault="00873148" w:rsidP="00056ED4">
            <w:pPr>
              <w:jc w:val="both"/>
              <w:rPr>
                <w:rFonts w:ascii="Times New Roman" w:hAnsi="Times New Roman" w:cs="Times New Roman"/>
                <w:sz w:val="24"/>
                <w:szCs w:val="24"/>
              </w:rPr>
            </w:pPr>
            <w:r w:rsidRPr="009D3FD2">
              <w:rPr>
                <w:rFonts w:ascii="Times New Roman" w:hAnsi="Times New Roman" w:cs="Times New Roman"/>
                <w:sz w:val="24"/>
                <w:szCs w:val="24"/>
              </w:rPr>
              <w:t>Водено от общностите местно развитие</w:t>
            </w:r>
          </w:p>
        </w:tc>
      </w:tr>
      <w:tr w:rsidR="005033E0" w:rsidRPr="009D3FD2" w:rsidTr="00B31BFB">
        <w:tc>
          <w:tcPr>
            <w:tcW w:w="1985" w:type="dxa"/>
          </w:tcPr>
          <w:p w:rsidR="005033E0" w:rsidRPr="009D3FD2" w:rsidRDefault="005033E0" w:rsidP="00056ED4">
            <w:pPr>
              <w:jc w:val="both"/>
              <w:rPr>
                <w:rFonts w:ascii="Times New Roman" w:hAnsi="Times New Roman" w:cs="Times New Roman"/>
                <w:b/>
                <w:sz w:val="24"/>
                <w:szCs w:val="24"/>
              </w:rPr>
            </w:pPr>
            <w:r w:rsidRPr="009D3FD2">
              <w:rPr>
                <w:rFonts w:ascii="Times New Roman" w:hAnsi="Times New Roman" w:cs="Times New Roman"/>
                <w:b/>
                <w:sz w:val="24"/>
                <w:szCs w:val="24"/>
              </w:rPr>
              <w:t>ДДС</w:t>
            </w:r>
          </w:p>
        </w:tc>
        <w:tc>
          <w:tcPr>
            <w:tcW w:w="8080" w:type="dxa"/>
          </w:tcPr>
          <w:p w:rsidR="005033E0" w:rsidRPr="009D3FD2" w:rsidRDefault="005033E0" w:rsidP="00056ED4">
            <w:pPr>
              <w:jc w:val="both"/>
              <w:rPr>
                <w:rFonts w:ascii="Times New Roman" w:hAnsi="Times New Roman" w:cs="Times New Roman"/>
                <w:sz w:val="24"/>
                <w:szCs w:val="24"/>
              </w:rPr>
            </w:pPr>
            <w:r w:rsidRPr="009D3FD2">
              <w:rPr>
                <w:rFonts w:ascii="Times New Roman" w:hAnsi="Times New Roman" w:cs="Times New Roman"/>
                <w:sz w:val="24"/>
                <w:szCs w:val="24"/>
              </w:rPr>
              <w:t>Данък върху добавената стойност</w:t>
            </w:r>
          </w:p>
        </w:tc>
      </w:tr>
      <w:tr w:rsidR="00167115" w:rsidRPr="009D3FD2" w:rsidTr="00B31BFB">
        <w:tc>
          <w:tcPr>
            <w:tcW w:w="1985" w:type="dxa"/>
          </w:tcPr>
          <w:p w:rsidR="00167115" w:rsidRPr="009D3FD2" w:rsidRDefault="00167115" w:rsidP="00056ED4">
            <w:pPr>
              <w:jc w:val="both"/>
              <w:rPr>
                <w:rFonts w:ascii="Times New Roman" w:hAnsi="Times New Roman" w:cs="Times New Roman"/>
                <w:b/>
                <w:sz w:val="24"/>
                <w:szCs w:val="24"/>
              </w:rPr>
            </w:pPr>
            <w:r w:rsidRPr="009D3FD2">
              <w:rPr>
                <w:rFonts w:ascii="Times New Roman" w:hAnsi="Times New Roman" w:cs="Times New Roman"/>
                <w:b/>
                <w:sz w:val="24"/>
                <w:szCs w:val="24"/>
              </w:rPr>
              <w:t>ДФЗ</w:t>
            </w:r>
          </w:p>
        </w:tc>
        <w:tc>
          <w:tcPr>
            <w:tcW w:w="8080" w:type="dxa"/>
          </w:tcPr>
          <w:p w:rsidR="00167115" w:rsidRPr="009D3FD2" w:rsidRDefault="00167115" w:rsidP="00056ED4">
            <w:pPr>
              <w:jc w:val="both"/>
              <w:rPr>
                <w:rFonts w:ascii="Times New Roman" w:hAnsi="Times New Roman" w:cs="Times New Roman"/>
                <w:sz w:val="24"/>
                <w:szCs w:val="24"/>
              </w:rPr>
            </w:pPr>
            <w:r w:rsidRPr="009D3FD2">
              <w:rPr>
                <w:rFonts w:ascii="Times New Roman" w:hAnsi="Times New Roman" w:cs="Times New Roman"/>
                <w:sz w:val="24"/>
                <w:szCs w:val="24"/>
              </w:rPr>
              <w:t xml:space="preserve">Държавен фонд „Земеделие“ </w:t>
            </w:r>
          </w:p>
        </w:tc>
      </w:tr>
      <w:tr w:rsidR="00642124" w:rsidRPr="009D3FD2" w:rsidTr="00B31BFB">
        <w:tc>
          <w:tcPr>
            <w:tcW w:w="1985" w:type="dxa"/>
          </w:tcPr>
          <w:p w:rsidR="00642124" w:rsidRPr="009D3FD2" w:rsidRDefault="00642124" w:rsidP="00056ED4">
            <w:pPr>
              <w:jc w:val="both"/>
              <w:rPr>
                <w:rFonts w:ascii="Times New Roman" w:hAnsi="Times New Roman" w:cs="Times New Roman"/>
                <w:b/>
                <w:sz w:val="24"/>
                <w:szCs w:val="24"/>
              </w:rPr>
            </w:pPr>
            <w:r>
              <w:rPr>
                <w:rFonts w:ascii="Times New Roman" w:hAnsi="Times New Roman" w:cs="Times New Roman"/>
                <w:b/>
                <w:sz w:val="24"/>
                <w:szCs w:val="24"/>
              </w:rPr>
              <w:t>ДФЕС</w:t>
            </w:r>
          </w:p>
        </w:tc>
        <w:tc>
          <w:tcPr>
            <w:tcW w:w="8080" w:type="dxa"/>
          </w:tcPr>
          <w:p w:rsidR="00642124" w:rsidRPr="009D3FD2" w:rsidRDefault="00642124" w:rsidP="00056ED4">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 на Европейския съюз</w:t>
            </w:r>
          </w:p>
        </w:tc>
      </w:tr>
      <w:tr w:rsidR="00CC3223" w:rsidRPr="009D3FD2" w:rsidTr="00B31BFB">
        <w:tc>
          <w:tcPr>
            <w:tcW w:w="1985" w:type="dxa"/>
          </w:tcPr>
          <w:p w:rsidR="00CC3223" w:rsidRPr="009D3FD2" w:rsidRDefault="00CC3223" w:rsidP="00056ED4">
            <w:pPr>
              <w:jc w:val="both"/>
              <w:rPr>
                <w:rFonts w:ascii="Times New Roman" w:hAnsi="Times New Roman" w:cs="Times New Roman"/>
                <w:b/>
                <w:sz w:val="24"/>
                <w:szCs w:val="24"/>
              </w:rPr>
            </w:pPr>
            <w:r w:rsidRPr="009D3FD2">
              <w:rPr>
                <w:rFonts w:ascii="Times New Roman" w:hAnsi="Times New Roman" w:cs="Times New Roman"/>
                <w:b/>
                <w:sz w:val="24"/>
                <w:szCs w:val="24"/>
              </w:rPr>
              <w:t>ЕС</w:t>
            </w:r>
          </w:p>
        </w:tc>
        <w:tc>
          <w:tcPr>
            <w:tcW w:w="8080" w:type="dxa"/>
          </w:tcPr>
          <w:p w:rsidR="00CC3223" w:rsidRPr="009D3FD2" w:rsidRDefault="00CC3223" w:rsidP="00056ED4">
            <w:pPr>
              <w:jc w:val="both"/>
              <w:rPr>
                <w:rFonts w:ascii="Times New Roman" w:hAnsi="Times New Roman" w:cs="Times New Roman"/>
                <w:sz w:val="24"/>
                <w:szCs w:val="24"/>
              </w:rPr>
            </w:pPr>
            <w:r w:rsidRPr="009D3FD2">
              <w:rPr>
                <w:rFonts w:ascii="Times New Roman" w:hAnsi="Times New Roman" w:cs="Times New Roman"/>
                <w:sz w:val="24"/>
                <w:szCs w:val="24"/>
                <w:shd w:val="clear" w:color="auto" w:fill="FEFEFE"/>
              </w:rPr>
              <w:t>Европейски съюз</w:t>
            </w:r>
          </w:p>
        </w:tc>
      </w:tr>
      <w:tr w:rsidR="00CC3223" w:rsidRPr="009D3FD2" w:rsidTr="00B31BFB">
        <w:tc>
          <w:tcPr>
            <w:tcW w:w="1985" w:type="dxa"/>
          </w:tcPr>
          <w:p w:rsidR="00CC3223" w:rsidRPr="009D3FD2" w:rsidRDefault="00CC3223" w:rsidP="00056ED4">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ЕСИФ</w:t>
            </w:r>
          </w:p>
        </w:tc>
        <w:tc>
          <w:tcPr>
            <w:tcW w:w="8080" w:type="dxa"/>
          </w:tcPr>
          <w:p w:rsidR="00CC3223" w:rsidRPr="009D3FD2" w:rsidRDefault="00CC3223" w:rsidP="00056ED4">
            <w:pPr>
              <w:jc w:val="both"/>
              <w:rPr>
                <w:rFonts w:ascii="Times New Roman" w:hAnsi="Times New Roman" w:cs="Times New Roman"/>
                <w:sz w:val="24"/>
                <w:szCs w:val="24"/>
              </w:rPr>
            </w:pPr>
            <w:r w:rsidRPr="009D3FD2">
              <w:rPr>
                <w:rFonts w:ascii="Times New Roman" w:hAnsi="Times New Roman" w:cs="Times New Roman"/>
                <w:sz w:val="24"/>
                <w:szCs w:val="24"/>
              </w:rPr>
              <w:t>Европейски структурни и инвестиционни фондове</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ЕЗФРСР</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Европейски земеделски фонд за развитие на селските райони</w:t>
            </w:r>
          </w:p>
        </w:tc>
      </w:tr>
      <w:tr w:rsidR="009D3FD2" w:rsidRPr="009D3FD2" w:rsidTr="00B31BFB">
        <w:tc>
          <w:tcPr>
            <w:tcW w:w="1985" w:type="dxa"/>
            <w:shd w:val="clear" w:color="auto" w:fill="auto"/>
            <w:vAlign w:val="center"/>
          </w:tcPr>
          <w:p w:rsidR="009D3FD2" w:rsidRPr="009D3FD2" w:rsidRDefault="009D3FD2" w:rsidP="009D3FD2">
            <w:pPr>
              <w:widowControl w:val="0"/>
              <w:autoSpaceDE w:val="0"/>
              <w:autoSpaceDN w:val="0"/>
              <w:adjustRightInd w:val="0"/>
              <w:rPr>
                <w:rFonts w:ascii="Times New Roman" w:hAnsi="Times New Roman" w:cs="Times New Roman"/>
                <w:b/>
                <w:noProof/>
                <w:sz w:val="24"/>
              </w:rPr>
            </w:pPr>
            <w:r w:rsidRPr="009D3FD2">
              <w:rPr>
                <w:rFonts w:ascii="Times New Roman" w:hAnsi="Times New Roman" w:cs="Times New Roman"/>
                <w:b/>
                <w:noProof/>
                <w:sz w:val="24"/>
              </w:rPr>
              <w:t>ЕФРР</w:t>
            </w:r>
          </w:p>
        </w:tc>
        <w:tc>
          <w:tcPr>
            <w:tcW w:w="8080" w:type="dxa"/>
            <w:shd w:val="clear" w:color="auto" w:fill="auto"/>
            <w:vAlign w:val="center"/>
          </w:tcPr>
          <w:p w:rsidR="009D3FD2" w:rsidRPr="009D3FD2" w:rsidRDefault="009D3FD2" w:rsidP="009D3FD2">
            <w:pPr>
              <w:widowControl w:val="0"/>
              <w:autoSpaceDE w:val="0"/>
              <w:autoSpaceDN w:val="0"/>
              <w:adjustRightInd w:val="0"/>
              <w:rPr>
                <w:rFonts w:ascii="Times New Roman" w:hAnsi="Times New Roman" w:cs="Times New Roman"/>
                <w:noProof/>
                <w:sz w:val="24"/>
              </w:rPr>
            </w:pPr>
            <w:r w:rsidRPr="009D3FD2">
              <w:rPr>
                <w:rFonts w:ascii="Times New Roman" w:hAnsi="Times New Roman" w:cs="Times New Roman"/>
                <w:noProof/>
                <w:sz w:val="24"/>
              </w:rPr>
              <w:t>Европейски фонд за регионално развитие</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ЗДДС</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данък добавена стойност</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ЗКН</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културното наследство</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ЗОП</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обществените поръчки</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ЗООС</w:t>
            </w:r>
          </w:p>
        </w:tc>
        <w:tc>
          <w:tcPr>
            <w:tcW w:w="8080" w:type="dxa"/>
          </w:tcPr>
          <w:p w:rsidR="009D3FD2" w:rsidRPr="009D3FD2" w:rsidRDefault="009D3FD2" w:rsidP="009D3FD2">
            <w:pPr>
              <w:jc w:val="both"/>
              <w:rPr>
                <w:rFonts w:ascii="Times New Roman" w:eastAsia="Times New Roman" w:hAnsi="Times New Roman" w:cs="Times New Roman"/>
                <w:color w:val="000000"/>
                <w:sz w:val="24"/>
                <w:szCs w:val="24"/>
                <w:lang w:eastAsia="bg-BG"/>
              </w:rPr>
            </w:pPr>
            <w:r w:rsidRPr="009D3FD2">
              <w:rPr>
                <w:rFonts w:ascii="Times New Roman" w:eastAsia="Times New Roman" w:hAnsi="Times New Roman" w:cs="Times New Roman"/>
                <w:color w:val="000000"/>
                <w:sz w:val="24"/>
                <w:szCs w:val="24"/>
                <w:lang w:eastAsia="bg-BG"/>
              </w:rPr>
              <w:t>Закон за опазване на околната среда</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lastRenderedPageBreak/>
              <w:t>ЗПЗП</w:t>
            </w:r>
          </w:p>
        </w:tc>
        <w:tc>
          <w:tcPr>
            <w:tcW w:w="8080" w:type="dxa"/>
          </w:tcPr>
          <w:p w:rsidR="009D3FD2" w:rsidRPr="009D3FD2" w:rsidRDefault="009D3FD2" w:rsidP="009D3FD2">
            <w:pPr>
              <w:jc w:val="both"/>
              <w:rPr>
                <w:rFonts w:ascii="Times New Roman" w:eastAsia="Times New Roman" w:hAnsi="Times New Roman" w:cs="Times New Roman"/>
                <w:color w:val="000000"/>
                <w:sz w:val="24"/>
                <w:szCs w:val="24"/>
                <w:lang w:eastAsia="bg-BG"/>
              </w:rPr>
            </w:pPr>
            <w:r w:rsidRPr="009D3FD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ЗУСЕСИФ</w:t>
            </w:r>
          </w:p>
        </w:tc>
        <w:tc>
          <w:tcPr>
            <w:tcW w:w="8080" w:type="dxa"/>
          </w:tcPr>
          <w:p w:rsidR="009D3FD2" w:rsidRPr="009D3FD2" w:rsidRDefault="009D3FD2" w:rsidP="009D3FD2">
            <w:pPr>
              <w:jc w:val="both"/>
              <w:rPr>
                <w:rFonts w:ascii="Times New Roman" w:eastAsia="Times New Roman" w:hAnsi="Times New Roman" w:cs="Times New Roman"/>
                <w:color w:val="000000"/>
                <w:sz w:val="24"/>
                <w:szCs w:val="24"/>
                <w:lang w:eastAsia="bg-BG"/>
              </w:rPr>
            </w:pPr>
            <w:r w:rsidRPr="009D3FD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ЗУТ</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устройство на територията</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ИСУН</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D3FD2">
              <w:rPr>
                <w:rFonts w:ascii="Times New Roman" w:hAnsi="Times New Roman" w:cs="Times New Roman"/>
                <w:sz w:val="24"/>
                <w:szCs w:val="24"/>
              </w:rPr>
              <w:t xml:space="preserve"> </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 xml:space="preserve">КЕП </w:t>
            </w:r>
          </w:p>
        </w:tc>
        <w:tc>
          <w:tcPr>
            <w:tcW w:w="8080" w:type="dxa"/>
          </w:tcPr>
          <w:p w:rsidR="009D3FD2" w:rsidRPr="009D3FD2" w:rsidRDefault="009D3FD2" w:rsidP="009D3FD2">
            <w:pPr>
              <w:jc w:val="both"/>
              <w:rPr>
                <w:rFonts w:ascii="Times New Roman" w:hAnsi="Times New Roman" w:cs="Times New Roman"/>
                <w:sz w:val="24"/>
                <w:szCs w:val="24"/>
                <w:shd w:val="clear" w:color="auto" w:fill="FEFEFE"/>
              </w:rPr>
            </w:pPr>
            <w:r w:rsidRPr="009D3FD2">
              <w:rPr>
                <w:rFonts w:ascii="Times New Roman" w:eastAsia="Times New Roman" w:hAnsi="Times New Roman" w:cs="Times New Roman"/>
                <w:sz w:val="24"/>
                <w:szCs w:val="24"/>
                <w:shd w:val="clear" w:color="auto" w:fill="FEFEFE"/>
                <w:lang w:eastAsia="bg-BG"/>
              </w:rPr>
              <w:t>Квалифициран електронен подпис</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КППП</w:t>
            </w:r>
          </w:p>
        </w:tc>
        <w:tc>
          <w:tcPr>
            <w:tcW w:w="8080" w:type="dxa"/>
          </w:tcPr>
          <w:p w:rsidR="009D3FD2" w:rsidRPr="009D3FD2" w:rsidRDefault="009D3FD2" w:rsidP="009D3FD2">
            <w:pPr>
              <w:jc w:val="both"/>
              <w:rPr>
                <w:rFonts w:ascii="Times New Roman" w:eastAsia="Times New Roman" w:hAnsi="Times New Roman" w:cs="Times New Roman"/>
                <w:sz w:val="24"/>
                <w:szCs w:val="24"/>
                <w:shd w:val="clear" w:color="auto" w:fill="FEFEFE"/>
                <w:lang w:eastAsia="bg-BG"/>
              </w:rPr>
            </w:pPr>
            <w:r w:rsidRPr="009D3FD2">
              <w:rPr>
                <w:rFonts w:ascii="Times New Roman" w:eastAsia="Times New Roman" w:hAnsi="Times New Roman" w:cs="Times New Roman"/>
                <w:sz w:val="24"/>
                <w:szCs w:val="24"/>
                <w:shd w:val="clear" w:color="auto" w:fill="FEFEFE"/>
                <w:lang w:eastAsia="bg-BG"/>
              </w:rPr>
              <w:t>Комисия за подбор на проектни предложения</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МЗХГ</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Министерство на земеделието, храните и горите</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МИГ</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Местна инициативна група</w:t>
            </w:r>
          </w:p>
        </w:tc>
      </w:tr>
      <w:tr w:rsidR="009D3FD2" w:rsidRPr="009D3FD2" w:rsidTr="00B31BFB">
        <w:tc>
          <w:tcPr>
            <w:tcW w:w="1985"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9D3FD2">
            <w:pPr>
              <w:widowControl w:val="0"/>
              <w:autoSpaceDE w:val="0"/>
              <w:autoSpaceDN w:val="0"/>
              <w:adjustRightInd w:val="0"/>
              <w:rPr>
                <w:rFonts w:ascii="Times New Roman" w:hAnsi="Times New Roman" w:cs="Times New Roman"/>
                <w:b/>
                <w:color w:val="000000"/>
                <w:sz w:val="24"/>
              </w:rPr>
            </w:pPr>
            <w:r w:rsidRPr="009D3FD2">
              <w:rPr>
                <w:rFonts w:ascii="Times New Roman" w:hAnsi="Times New Roman" w:cs="Times New Roman"/>
                <w:b/>
                <w:color w:val="000000"/>
                <w:sz w:val="24"/>
              </w:rPr>
              <w:t>Наредба 22</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B31BFB">
            <w:pPr>
              <w:widowControl w:val="0"/>
              <w:autoSpaceDE w:val="0"/>
              <w:autoSpaceDN w:val="0"/>
              <w:adjustRightInd w:val="0"/>
              <w:jc w:val="both"/>
              <w:rPr>
                <w:rFonts w:ascii="Times New Roman" w:hAnsi="Times New Roman" w:cs="Times New Roman"/>
                <w:sz w:val="24"/>
              </w:rPr>
            </w:pPr>
            <w:r w:rsidRPr="009D3FD2">
              <w:rPr>
                <w:rFonts w:ascii="Times New Roman" w:hAnsi="Times New Roman" w:cs="Times New Roman"/>
                <w:sz w:val="24"/>
              </w:rPr>
              <w:t xml:space="preserve">Наредба №22 от 14.12.2015 г. за прилагане на </w:t>
            </w:r>
            <w:proofErr w:type="spellStart"/>
            <w:r w:rsidRPr="009D3FD2">
              <w:rPr>
                <w:rFonts w:ascii="Times New Roman" w:hAnsi="Times New Roman" w:cs="Times New Roman"/>
                <w:sz w:val="24"/>
              </w:rPr>
              <w:t>подмярка</w:t>
            </w:r>
            <w:proofErr w:type="spellEnd"/>
            <w:r w:rsidRPr="009D3FD2">
              <w:rPr>
                <w:rFonts w:ascii="Times New Roman" w:hAnsi="Times New Roman" w:cs="Times New Roman"/>
                <w:sz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r w:rsidR="009D3FD2" w:rsidRPr="009D3FD2" w:rsidTr="00B31BFB">
        <w:tc>
          <w:tcPr>
            <w:tcW w:w="1985"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9D3FD2">
            <w:pPr>
              <w:widowControl w:val="0"/>
              <w:autoSpaceDE w:val="0"/>
              <w:autoSpaceDN w:val="0"/>
              <w:adjustRightInd w:val="0"/>
              <w:rPr>
                <w:rFonts w:ascii="Times New Roman" w:hAnsi="Times New Roman" w:cs="Times New Roman"/>
                <w:b/>
                <w:color w:val="000000"/>
                <w:sz w:val="24"/>
              </w:rPr>
            </w:pPr>
            <w:r w:rsidRPr="009D3FD2">
              <w:rPr>
                <w:rFonts w:ascii="Times New Roman" w:hAnsi="Times New Roman" w:cs="Times New Roman"/>
                <w:b/>
                <w:color w:val="000000"/>
                <w:sz w:val="24"/>
              </w:rPr>
              <w:t>НСИ</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9D3FD2">
            <w:pPr>
              <w:widowControl w:val="0"/>
              <w:autoSpaceDE w:val="0"/>
              <w:autoSpaceDN w:val="0"/>
              <w:adjustRightInd w:val="0"/>
              <w:rPr>
                <w:rFonts w:ascii="Times New Roman" w:hAnsi="Times New Roman" w:cs="Times New Roman"/>
                <w:sz w:val="24"/>
              </w:rPr>
            </w:pPr>
            <w:r w:rsidRPr="009D3FD2">
              <w:rPr>
                <w:rFonts w:ascii="Times New Roman" w:hAnsi="Times New Roman" w:cs="Times New Roman"/>
                <w:sz w:val="24"/>
              </w:rPr>
              <w:t>Национален статистически институт</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ОВ</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Официален вестник на ЕС</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 xml:space="preserve">ПРСР 2014-2020 </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Програма за развитие на селските райони за периода 2014-2020 г.</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ПМС</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Постановление на Министерски съвет</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СВОМР</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Стратегия за водено от общностите местно развитие</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УО</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Управляващ орган</w:t>
            </w:r>
          </w:p>
        </w:tc>
      </w:tr>
    </w:tbl>
    <w:p w:rsidR="00AC0FA4" w:rsidRPr="00897C81" w:rsidRDefault="00AC0FA4" w:rsidP="00E32C05">
      <w:pPr>
        <w:pStyle w:val="Heading1"/>
        <w:spacing w:line="240" w:lineRule="auto"/>
        <w:rPr>
          <w:rFonts w:cs="Times New Roman"/>
          <w:szCs w:val="24"/>
        </w:rPr>
      </w:pPr>
      <w:bookmarkStart w:id="3" w:name="_Hlk509308011"/>
      <w:bookmarkStart w:id="4" w:name="_Toc505614637"/>
      <w:bookmarkStart w:id="5" w:name="_Hlk509308986"/>
      <w:r w:rsidRPr="00897C81">
        <w:rPr>
          <w:rFonts w:cs="Times New Roman"/>
          <w:szCs w:val="24"/>
        </w:rPr>
        <w:t>ОБ</w:t>
      </w:r>
      <w:r w:rsidR="00BC5888" w:rsidRPr="00897C81">
        <w:rPr>
          <w:rFonts w:cs="Times New Roman"/>
          <w:szCs w:val="24"/>
        </w:rPr>
        <w:t>Я</w:t>
      </w:r>
      <w:r w:rsidRPr="00897C81">
        <w:rPr>
          <w:rFonts w:cs="Times New Roman"/>
          <w:szCs w:val="24"/>
        </w:rPr>
        <w:t>СНИТЕЛНИ БЕЛЕЖКИ</w:t>
      </w:r>
      <w:bookmarkEnd w:id="3"/>
      <w:r w:rsidRPr="00897C81">
        <w:rPr>
          <w:rFonts w:cs="Times New Roman"/>
          <w:szCs w:val="24"/>
        </w:rPr>
        <w:t>:</w:t>
      </w:r>
      <w:bookmarkEnd w:id="4"/>
    </w:p>
    <w:tbl>
      <w:tblPr>
        <w:tblStyle w:val="1"/>
        <w:tblW w:w="10065" w:type="dxa"/>
        <w:tblInd w:w="-572" w:type="dxa"/>
        <w:tblLook w:val="04A0" w:firstRow="1" w:lastRow="0" w:firstColumn="1" w:lastColumn="0" w:noHBand="0" w:noVBand="1"/>
      </w:tblPr>
      <w:tblGrid>
        <w:gridCol w:w="2319"/>
        <w:gridCol w:w="7746"/>
      </w:tblGrid>
      <w:tr w:rsidR="00AC0FA4" w:rsidRPr="00897C81" w:rsidTr="00D4436B">
        <w:tc>
          <w:tcPr>
            <w:tcW w:w="2319" w:type="dxa"/>
          </w:tcPr>
          <w:bookmarkEnd w:id="5"/>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Авансово плащане</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Плащане по смисъла на </w:t>
            </w:r>
            <w:hyperlink r:id="rId8" w:history="1">
              <w:r w:rsidRPr="00897C81">
                <w:rPr>
                  <w:rFonts w:ascii="Times New Roman" w:hAnsi="Times New Roman" w:cs="Times New Roman"/>
                  <w:color w:val="000000"/>
                  <w:sz w:val="24"/>
                  <w:szCs w:val="24"/>
                </w:rPr>
                <w:t>чл. 63 от Регламент (ЕС) № 1305/2013</w:t>
              </w:r>
            </w:hyperlink>
            <w:r w:rsidRPr="00897C81">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897C81">
                <w:rPr>
                  <w:rFonts w:ascii="Times New Roman" w:hAnsi="Times New Roman" w:cs="Times New Roman"/>
                  <w:color w:val="000000"/>
                  <w:sz w:val="24"/>
                  <w:szCs w:val="24"/>
                </w:rPr>
                <w:t>Регламент (ЕО) № 1698/2005</w:t>
              </w:r>
            </w:hyperlink>
            <w:r w:rsidRPr="00897C81">
              <w:rPr>
                <w:rFonts w:ascii="Times New Roman" w:hAnsi="Times New Roman" w:cs="Times New Roman"/>
                <w:sz w:val="24"/>
                <w:szCs w:val="24"/>
              </w:rPr>
              <w:t xml:space="preserve"> на Съвета (ОВ, L 347/487 от 20 декември 2013 г.)</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sz w:val="24"/>
                <w:szCs w:val="24"/>
                <w:shd w:val="clear" w:color="auto" w:fill="FEFEFE"/>
              </w:rPr>
              <w:t>Административен договор</w:t>
            </w:r>
          </w:p>
        </w:tc>
        <w:tc>
          <w:tcPr>
            <w:tcW w:w="7746" w:type="dxa"/>
          </w:tcPr>
          <w:p w:rsidR="00AC0FA4" w:rsidRPr="00897C81" w:rsidRDefault="00873148" w:rsidP="00AC0FA4">
            <w:pPr>
              <w:jc w:val="both"/>
              <w:rPr>
                <w:rFonts w:ascii="Times New Roman" w:hAnsi="Times New Roman" w:cs="Times New Roman"/>
                <w:sz w:val="24"/>
                <w:szCs w:val="24"/>
              </w:rPr>
            </w:pPr>
            <w:r w:rsidRPr="00873148">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ДФЗ за предоставяне на безвъзмездна финансова помощ със средства по ПРСР 2014-2020 г.</w:t>
            </w:r>
            <w:r>
              <w:rPr>
                <w:rFonts w:ascii="Times New Roman" w:hAnsi="Times New Roman" w:cs="Times New Roman"/>
                <w:sz w:val="24"/>
                <w:szCs w:val="24"/>
                <w:shd w:val="clear" w:color="auto" w:fill="FEFEFE"/>
              </w:rPr>
              <w:t xml:space="preserve"> </w:t>
            </w:r>
            <w:r w:rsidR="00D1683E" w:rsidRPr="00D1683E">
              <w:rPr>
                <w:rFonts w:ascii="Times New Roman" w:hAnsi="Times New Roman" w:cs="Times New Roman"/>
                <w:sz w:val="24"/>
                <w:szCs w:val="24"/>
                <w:shd w:val="clear" w:color="auto" w:fill="FEFEFE"/>
              </w:rPr>
              <w:t>Административният договор е публикуван на интернет страницата на ДФЗ.</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lastRenderedPageBreak/>
              <w:t>Административни проверки</w:t>
            </w:r>
          </w:p>
        </w:tc>
        <w:tc>
          <w:tcPr>
            <w:tcW w:w="7746" w:type="dxa"/>
          </w:tcPr>
          <w:p w:rsidR="00AC0FA4" w:rsidRPr="00897C81" w:rsidRDefault="00B14D27" w:rsidP="00B14D27">
            <w:pPr>
              <w:jc w:val="both"/>
              <w:rPr>
                <w:rFonts w:ascii="Times New Roman" w:hAnsi="Times New Roman" w:cs="Times New Roman"/>
                <w:sz w:val="24"/>
                <w:szCs w:val="24"/>
              </w:rPr>
            </w:pPr>
            <w:r w:rsidRPr="00897C81">
              <w:rPr>
                <w:rFonts w:ascii="Times New Roman" w:hAnsi="Times New Roman" w:cs="Times New Roman"/>
                <w:sz w:val="24"/>
                <w:szCs w:val="24"/>
              </w:rPr>
              <w:t>П</w:t>
            </w:r>
            <w:r w:rsidR="00AC0FA4" w:rsidRPr="00897C81">
              <w:rPr>
                <w:rFonts w:ascii="Times New Roman" w:hAnsi="Times New Roman" w:cs="Times New Roman"/>
                <w:sz w:val="24"/>
                <w:szCs w:val="24"/>
              </w:rPr>
              <w:t xml:space="preserve">роверки съгласно условията и разпоредбите на </w:t>
            </w:r>
            <w:hyperlink r:id="rId10" w:history="1">
              <w:r w:rsidR="00AC0FA4" w:rsidRPr="00897C81">
                <w:rPr>
                  <w:rFonts w:ascii="Times New Roman" w:hAnsi="Times New Roman" w:cs="Times New Roman"/>
                  <w:color w:val="000000"/>
                  <w:sz w:val="24"/>
                  <w:szCs w:val="24"/>
                </w:rPr>
                <w:t>чл. 48 от Регламент за изпълнение (ЕС) № 809/2014</w:t>
              </w:r>
              <w:r w:rsidR="00AC0FA4" w:rsidRPr="00897C81">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00AC0FA4" w:rsidRPr="00897C81">
                  <w:rPr>
                    <w:rFonts w:ascii="Times New Roman" w:hAnsi="Times New Roman" w:cs="Times New Roman"/>
                    <w:color w:val="000000"/>
                    <w:sz w:val="24"/>
                    <w:szCs w:val="24"/>
                  </w:rPr>
                  <w:t>Регламент (ЕС) № 1306/2013</w:t>
                </w:r>
              </w:hyperlink>
              <w:r w:rsidR="00AC0FA4" w:rsidRPr="00897C81">
                <w:rPr>
                  <w:rFonts w:ascii="Times New Roman" w:hAnsi="Times New Roman" w:cs="Times New Roman"/>
                  <w:sz w:val="24"/>
                  <w:szCs w:val="24"/>
                </w:rPr>
                <w:t xml:space="preserve"> </w:t>
              </w:r>
              <w:proofErr w:type="spellStart"/>
              <w:r w:rsidR="00AC0FA4" w:rsidRPr="00897C81">
                <w:rPr>
                  <w:rFonts w:ascii="Times New Roman" w:hAnsi="Times New Roman" w:cs="Times New Roman"/>
                  <w:sz w:val="24"/>
                  <w:szCs w:val="24"/>
                </w:rPr>
                <w:t>на</w:t>
              </w:r>
              <w:proofErr w:type="spellEnd"/>
              <w:r w:rsidR="00AC0FA4" w:rsidRPr="00897C81">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897C81">
                <w:rPr>
                  <w:rFonts w:ascii="Times New Roman" w:hAnsi="Times New Roman" w:cs="Times New Roman"/>
                  <w:color w:val="000000"/>
                  <w:sz w:val="24"/>
                  <w:szCs w:val="24"/>
                </w:rPr>
                <w:t>.</w:t>
              </w:r>
            </w:hyperlink>
          </w:p>
        </w:tc>
      </w:tr>
      <w:tr w:rsidR="00456EBF" w:rsidRPr="00897C81" w:rsidTr="00D4436B">
        <w:tc>
          <w:tcPr>
            <w:tcW w:w="2319" w:type="dxa"/>
          </w:tcPr>
          <w:p w:rsidR="00456EBF" w:rsidRPr="00897C81" w:rsidRDefault="00456EBF"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Генериращ нетни приходи проект</w:t>
            </w:r>
          </w:p>
        </w:tc>
        <w:tc>
          <w:tcPr>
            <w:tcW w:w="7746" w:type="dxa"/>
          </w:tcPr>
          <w:p w:rsidR="00456EBF" w:rsidRPr="00897C81" w:rsidRDefault="0025533E" w:rsidP="0095798E">
            <w:pPr>
              <w:jc w:val="both"/>
              <w:rPr>
                <w:rFonts w:ascii="Times New Roman" w:hAnsi="Times New Roman" w:cs="Times New Roman"/>
                <w:sz w:val="24"/>
                <w:szCs w:val="24"/>
              </w:rPr>
            </w:pPr>
            <w:r w:rsidRPr="0025533E">
              <w:rPr>
                <w:rFonts w:ascii="Times New Roman" w:hAnsi="Times New Roman" w:cs="Times New Roman"/>
                <w:sz w:val="24"/>
                <w:szCs w:val="24"/>
              </w:rPr>
              <w:t xml:space="preserve">по  смисъла  на  чл.  61  от  Регламент  (ЕС)  </w:t>
            </w:r>
            <w:r w:rsidR="0095798E">
              <w:rPr>
                <w:rFonts w:ascii="Times New Roman" w:hAnsi="Times New Roman" w:cs="Times New Roman"/>
                <w:sz w:val="24"/>
                <w:szCs w:val="24"/>
              </w:rPr>
              <w:t>№</w:t>
            </w:r>
            <w:r w:rsidRPr="0025533E">
              <w:rPr>
                <w:rFonts w:ascii="Times New Roman" w:hAnsi="Times New Roman" w:cs="Times New Roman"/>
                <w:sz w:val="24"/>
                <w:szCs w:val="24"/>
              </w:rPr>
              <w:t>1303/2013  е  проект,  който  след  приключването  си  генерира  нетни  приходи -</w:t>
            </w:r>
            <w:r w:rsidR="0095798E">
              <w:rPr>
                <w:rFonts w:ascii="Times New Roman" w:hAnsi="Times New Roman" w:cs="Times New Roman"/>
                <w:sz w:val="24"/>
                <w:szCs w:val="24"/>
              </w:rPr>
              <w:t xml:space="preserve"> </w:t>
            </w:r>
            <w:r w:rsidRPr="0025533E">
              <w:rPr>
                <w:rFonts w:ascii="Times New Roman" w:hAnsi="Times New Roman" w:cs="Times New Roman"/>
                <w:sz w:val="24"/>
                <w:szCs w:val="24"/>
              </w:rPr>
              <w:t>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Дейност</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9F1044" w:rsidRPr="00897C81" w:rsidTr="00D4436B">
        <w:tc>
          <w:tcPr>
            <w:tcW w:w="2319" w:type="dxa"/>
          </w:tcPr>
          <w:p w:rsidR="009F1044" w:rsidRPr="00897C81" w:rsidRDefault="009F1044"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Дребна по мащаби инфраструктура</w:t>
            </w:r>
          </w:p>
        </w:tc>
        <w:tc>
          <w:tcPr>
            <w:tcW w:w="7746" w:type="dxa"/>
          </w:tcPr>
          <w:p w:rsidR="009F1044" w:rsidRDefault="009F1044" w:rsidP="00AC0FA4">
            <w:pPr>
              <w:jc w:val="both"/>
              <w:rPr>
                <w:rFonts w:ascii="Times New Roman" w:hAnsi="Times New Roman" w:cs="Times New Roman"/>
                <w:sz w:val="24"/>
                <w:szCs w:val="24"/>
              </w:rPr>
            </w:pPr>
            <w:r w:rsidRPr="009F1044">
              <w:rPr>
                <w:rFonts w:ascii="Times New Roman" w:hAnsi="Times New Roman" w:cs="Times New Roman"/>
                <w:sz w:val="24"/>
                <w:szCs w:val="24"/>
              </w:rPr>
              <w:t>Определяне на малка по мащаби инфраструктура, включително малка по мащаби туристическа инфраструктура, както е посочено в член 20, параграф 1, буква д) от Регламент (ЕС) № 1305/2013</w:t>
            </w:r>
            <w:r>
              <w:rPr>
                <w:rFonts w:ascii="Times New Roman" w:hAnsi="Times New Roman" w:cs="Times New Roman"/>
                <w:sz w:val="24"/>
                <w:szCs w:val="24"/>
              </w:rPr>
              <w:t>:</w:t>
            </w:r>
          </w:p>
          <w:p w:rsidR="009F1044" w:rsidRPr="009F1044" w:rsidRDefault="009F1044" w:rsidP="009F1044">
            <w:pPr>
              <w:jc w:val="both"/>
              <w:rPr>
                <w:rFonts w:ascii="Times New Roman" w:hAnsi="Times New Roman" w:cs="Times New Roman"/>
                <w:sz w:val="24"/>
                <w:szCs w:val="24"/>
              </w:rPr>
            </w:pPr>
            <w:proofErr w:type="spellStart"/>
            <w:r w:rsidRPr="009F1044">
              <w:rPr>
                <w:rFonts w:ascii="Times New Roman" w:hAnsi="Times New Roman" w:cs="Times New Roman"/>
                <w:sz w:val="24"/>
                <w:szCs w:val="24"/>
              </w:rPr>
              <w:t>Mалка</w:t>
            </w:r>
            <w:proofErr w:type="spellEnd"/>
            <w:r w:rsidRPr="009F1044">
              <w:rPr>
                <w:rFonts w:ascii="Times New Roman" w:hAnsi="Times New Roman" w:cs="Times New Roman"/>
                <w:sz w:val="24"/>
                <w:szCs w:val="24"/>
              </w:rPr>
              <w:t xml:space="preserve"> по размер инфраструктура е инвестиция, която се осъществява чрез дейности, подпомагани по </w:t>
            </w:r>
            <w:proofErr w:type="spellStart"/>
            <w:r w:rsidRPr="009F1044">
              <w:rPr>
                <w:rFonts w:ascii="Times New Roman" w:hAnsi="Times New Roman" w:cs="Times New Roman"/>
                <w:sz w:val="24"/>
                <w:szCs w:val="24"/>
              </w:rPr>
              <w:t>подмярката</w:t>
            </w:r>
            <w:proofErr w:type="spellEnd"/>
            <w:r w:rsidRPr="009F1044">
              <w:rPr>
                <w:rFonts w:ascii="Times New Roman" w:hAnsi="Times New Roman" w:cs="Times New Roman"/>
                <w:sz w:val="24"/>
                <w:szCs w:val="24"/>
              </w:rPr>
              <w:t>, при която максималната стойност на допустимите разходи за един обект не надхвърля:</w:t>
            </w:r>
          </w:p>
          <w:p w:rsidR="009F1044" w:rsidRDefault="009F1044" w:rsidP="009F1044">
            <w:pPr>
              <w:pStyle w:val="ListParagraph"/>
              <w:numPr>
                <w:ilvl w:val="0"/>
                <w:numId w:val="14"/>
              </w:numPr>
              <w:jc w:val="both"/>
            </w:pPr>
            <w:r w:rsidRPr="009F1044">
              <w:t>Левовата равностойност на 3 000 000 евро при извършване на дейности, свързани със: строителство, реконструкция и/или рехабилитация на нови и съществуващи общински пътища; изграждане, реконструкция и/или рехабилитация на водоснабдителни системи и съоръжения; доизграждане (без ново строителство) на канализационна мрежа;</w:t>
            </w:r>
          </w:p>
          <w:p w:rsidR="009F1044" w:rsidRDefault="009F1044" w:rsidP="009F1044">
            <w:pPr>
              <w:pStyle w:val="ListParagraph"/>
              <w:numPr>
                <w:ilvl w:val="0"/>
                <w:numId w:val="14"/>
              </w:numPr>
              <w:jc w:val="both"/>
            </w:pPr>
            <w:r w:rsidRPr="009F1044">
              <w:t>Левовата равностойност на 2 000 000 евро при извършване на дейности, свързани с изграждане, реконструкция, ремонт, оборудване и/или обзавеждане на социална инфраструктура;</w:t>
            </w:r>
          </w:p>
          <w:p w:rsidR="009F1044" w:rsidRPr="009F1044" w:rsidRDefault="009F1044" w:rsidP="009F1044">
            <w:pPr>
              <w:pStyle w:val="ListParagraph"/>
              <w:numPr>
                <w:ilvl w:val="0"/>
                <w:numId w:val="14"/>
              </w:numPr>
              <w:jc w:val="both"/>
            </w:pPr>
            <w:r w:rsidRPr="009F1044">
              <w:t>Левовата равностойност на 1 000 000 евро при извършване на всички други допустими дейности.</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Изкуствено създадени условия</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Всяко установено от </w:t>
            </w:r>
            <w:r w:rsidR="00132EA5" w:rsidRPr="00897C81">
              <w:rPr>
                <w:rFonts w:ascii="Times New Roman" w:hAnsi="Times New Roman" w:cs="Times New Roman"/>
                <w:sz w:val="24"/>
                <w:szCs w:val="24"/>
              </w:rPr>
              <w:t>Държавен фонд „Земеделие“</w:t>
            </w:r>
            <w:r w:rsidR="00D051D7">
              <w:rPr>
                <w:rFonts w:ascii="Times New Roman" w:hAnsi="Times New Roman" w:cs="Times New Roman"/>
                <w:sz w:val="24"/>
                <w:szCs w:val="24"/>
              </w:rPr>
              <w:t xml:space="preserve"> </w:t>
            </w:r>
            <w:r w:rsidRPr="00897C81">
              <w:rPr>
                <w:rFonts w:ascii="Times New Roman" w:hAnsi="Times New Roman" w:cs="Times New Roman"/>
                <w:sz w:val="24"/>
                <w:szCs w:val="24"/>
              </w:rPr>
              <w:t xml:space="preserve">или друг компетентен орган условие по смисъла на </w:t>
            </w:r>
            <w:hyperlink r:id="rId12" w:history="1">
              <w:r w:rsidRPr="00897C81">
                <w:rPr>
                  <w:rFonts w:ascii="Times New Roman" w:hAnsi="Times New Roman" w:cs="Times New Roman"/>
                  <w:color w:val="000000"/>
                  <w:sz w:val="24"/>
                  <w:szCs w:val="24"/>
                </w:rPr>
                <w:t>чл. 60 от Регламент (ЕС) № 1306/2013</w:t>
              </w:r>
            </w:hyperlink>
            <w:r w:rsidRPr="00897C81">
              <w:rPr>
                <w:rFonts w:ascii="Times New Roman" w:hAnsi="Times New Roman" w:cs="Times New Roman"/>
                <w:sz w:val="24"/>
                <w:szCs w:val="24"/>
              </w:rPr>
              <w:t xml:space="preserve"> на </w:t>
            </w:r>
            <w:r w:rsidRPr="00897C81">
              <w:rPr>
                <w:rFonts w:ascii="Times New Roman" w:hAnsi="Times New Roman" w:cs="Times New Roman"/>
                <w:sz w:val="24"/>
                <w:szCs w:val="24"/>
              </w:rPr>
              <w:lastRenderedPageBreak/>
              <w:t>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75D15" w:rsidRPr="00897C81" w:rsidTr="00D4436B">
        <w:tc>
          <w:tcPr>
            <w:tcW w:w="2319" w:type="dxa"/>
          </w:tcPr>
          <w:p w:rsidR="00A75D15" w:rsidRPr="00897C81" w:rsidRDefault="00A75D15"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Инвестиционен проект</w:t>
            </w:r>
          </w:p>
        </w:tc>
        <w:tc>
          <w:tcPr>
            <w:tcW w:w="7746" w:type="dxa"/>
          </w:tcPr>
          <w:p w:rsidR="00A75D15" w:rsidRPr="00897C81" w:rsidRDefault="0025533E" w:rsidP="00AC0FA4">
            <w:pPr>
              <w:jc w:val="both"/>
              <w:rPr>
                <w:rFonts w:ascii="Times New Roman" w:hAnsi="Times New Roman" w:cs="Times New Roman"/>
                <w:sz w:val="24"/>
                <w:szCs w:val="24"/>
              </w:rPr>
            </w:pPr>
            <w:r>
              <w:rPr>
                <w:rFonts w:ascii="Times New Roman" w:hAnsi="Times New Roman" w:cs="Times New Roman"/>
                <w:sz w:val="24"/>
                <w:szCs w:val="24"/>
              </w:rPr>
              <w:t>Проект по смисъла на Закона за устройство на територията и Наредба №4 за обхвата и съдържанието на инвестиционните проекти (ДВ, бр.51 от 2001г.), предназначен за строителството на обекта/</w:t>
            </w:r>
            <w:proofErr w:type="spellStart"/>
            <w:r>
              <w:rPr>
                <w:rFonts w:ascii="Times New Roman" w:hAnsi="Times New Roman" w:cs="Times New Roman"/>
                <w:sz w:val="24"/>
                <w:szCs w:val="24"/>
              </w:rPr>
              <w:t>ите</w:t>
            </w:r>
            <w:proofErr w:type="spellEnd"/>
            <w:r>
              <w:rPr>
                <w:rFonts w:ascii="Times New Roman" w:hAnsi="Times New Roman" w:cs="Times New Roman"/>
                <w:sz w:val="24"/>
                <w:szCs w:val="24"/>
              </w:rPr>
              <w:t>, включени в проекта</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Междинно плащане</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Плащане за обособена част от одобрената и извършена инвестиция</w:t>
            </w:r>
            <w:r w:rsidR="008F033E">
              <w:rPr>
                <w:rFonts w:ascii="Times New Roman" w:hAnsi="Times New Roman" w:cs="Times New Roman"/>
                <w:sz w:val="24"/>
                <w:szCs w:val="24"/>
              </w:rPr>
              <w:t xml:space="preserve"> /</w:t>
            </w:r>
            <w:r w:rsidR="00D1683E" w:rsidRPr="00D1683E">
              <w:rPr>
                <w:rFonts w:ascii="Times New Roman" w:hAnsi="Times New Roman" w:cs="Times New Roman"/>
                <w:sz w:val="24"/>
                <w:szCs w:val="24"/>
              </w:rPr>
              <w:t xml:space="preserve">по смисъла на Наредба 4 от 30 май 2018г.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1683E" w:rsidRPr="00D1683E">
              <w:rPr>
                <w:rFonts w:ascii="Times New Roman" w:hAnsi="Times New Roman" w:cs="Times New Roman"/>
                <w:sz w:val="24"/>
                <w:szCs w:val="24"/>
              </w:rPr>
              <w:t>подмерките</w:t>
            </w:r>
            <w:proofErr w:type="spellEnd"/>
            <w:r w:rsidR="00D1683E" w:rsidRPr="00D1683E">
              <w:rPr>
                <w:rFonts w:ascii="Times New Roman" w:hAnsi="Times New Roman" w:cs="Times New Roman"/>
                <w:sz w:val="24"/>
                <w:szCs w:val="24"/>
              </w:rPr>
              <w:t xml:space="preserve"> по чл.9б, т.2 от ЗПЗП</w:t>
            </w:r>
            <w:r w:rsidR="00D1683E">
              <w:rPr>
                <w:rFonts w:ascii="Times New Roman" w:hAnsi="Times New Roman" w:cs="Times New Roman"/>
                <w:sz w:val="24"/>
                <w:szCs w:val="24"/>
              </w:rPr>
              <w:t>/</w:t>
            </w:r>
          </w:p>
        </w:tc>
      </w:tr>
      <w:tr w:rsidR="00CB767C" w:rsidRPr="00897C81" w:rsidTr="00D4436B">
        <w:tc>
          <w:tcPr>
            <w:tcW w:w="2319" w:type="dxa"/>
          </w:tcPr>
          <w:p w:rsidR="00CB767C" w:rsidRPr="00897C81" w:rsidRDefault="00CB767C"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Мобилни обекти</w:t>
            </w:r>
          </w:p>
        </w:tc>
        <w:tc>
          <w:tcPr>
            <w:tcW w:w="7746" w:type="dxa"/>
          </w:tcPr>
          <w:p w:rsidR="00CB767C" w:rsidRPr="00897C81" w:rsidRDefault="00117767" w:rsidP="00AC0FA4">
            <w:pPr>
              <w:jc w:val="both"/>
              <w:rPr>
                <w:rFonts w:ascii="Times New Roman" w:hAnsi="Times New Roman" w:cs="Times New Roman"/>
                <w:sz w:val="24"/>
                <w:szCs w:val="24"/>
              </w:rPr>
            </w:pPr>
            <w:r>
              <w:rPr>
                <w:rFonts w:ascii="Times New Roman" w:hAnsi="Times New Roman" w:cs="Times New Roman"/>
                <w:sz w:val="24"/>
                <w:szCs w:val="24"/>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Независими оферти</w:t>
            </w:r>
          </w:p>
        </w:tc>
        <w:tc>
          <w:tcPr>
            <w:tcW w:w="7746" w:type="dxa"/>
          </w:tcPr>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б) съдружници;</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897C81" w:rsidRDefault="00AC0FA4" w:rsidP="00B14D27">
            <w:pPr>
              <w:jc w:val="both"/>
              <w:rPr>
                <w:rFonts w:ascii="Times New Roman" w:hAnsi="Times New Roman" w:cs="Times New Roman"/>
                <w:sz w:val="24"/>
                <w:szCs w:val="24"/>
              </w:rPr>
            </w:pPr>
            <w:r w:rsidRPr="00897C81">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Непредвидени разходи</w:t>
            </w:r>
          </w:p>
        </w:tc>
        <w:tc>
          <w:tcPr>
            <w:tcW w:w="7746" w:type="dxa"/>
          </w:tcPr>
          <w:p w:rsidR="00AC0FA4" w:rsidRPr="00A31C9A" w:rsidRDefault="00AC0FA4" w:rsidP="00D1683E">
            <w:pPr>
              <w:autoSpaceDE w:val="0"/>
              <w:autoSpaceDN w:val="0"/>
              <w:adjustRightInd w:val="0"/>
              <w:jc w:val="both"/>
              <w:rPr>
                <w:rFonts w:ascii="Times New Roman,Italic" w:hAnsi="Times New Roman,Italic" w:cs="Times New Roman,Italic"/>
                <w:iCs/>
                <w:sz w:val="24"/>
                <w:szCs w:val="24"/>
              </w:rPr>
            </w:pPr>
            <w:r w:rsidRPr="00897C81">
              <w:rPr>
                <w:rFonts w:ascii="Times New Roman" w:hAnsi="Times New Roman" w:cs="Times New Roman"/>
                <w:sz w:val="24"/>
                <w:szCs w:val="24"/>
              </w:rPr>
              <w:t xml:space="preserve">Разходи, възникнали в резултат на работи и/или обстоятелства, които не </w:t>
            </w:r>
            <w:r w:rsidR="00677A72" w:rsidRPr="00897C81">
              <w:rPr>
                <w:rFonts w:ascii="Times New Roman" w:hAnsi="Times New Roman" w:cs="Times New Roman"/>
                <w:sz w:val="24"/>
                <w:szCs w:val="24"/>
              </w:rPr>
              <w:t>са</w:t>
            </w:r>
            <w:r w:rsidRPr="00897C81">
              <w:rPr>
                <w:rFonts w:ascii="Times New Roman" w:hAnsi="Times New Roman" w:cs="Times New Roman"/>
                <w:sz w:val="24"/>
                <w:szCs w:val="24"/>
              </w:rPr>
              <w:t xml:space="preserve"> могл</w:t>
            </w:r>
            <w:r w:rsidR="00677A72" w:rsidRPr="00897C81">
              <w:rPr>
                <w:rFonts w:ascii="Times New Roman" w:hAnsi="Times New Roman" w:cs="Times New Roman"/>
                <w:sz w:val="24"/>
                <w:szCs w:val="24"/>
              </w:rPr>
              <w:t>и</w:t>
            </w:r>
            <w:r w:rsidRPr="00897C81">
              <w:rPr>
                <w:rFonts w:ascii="Times New Roman" w:hAnsi="Times New Roman" w:cs="Times New Roman"/>
                <w:sz w:val="24"/>
                <w:szCs w:val="24"/>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3" w:history="1">
              <w:r w:rsidRPr="00897C81">
                <w:rPr>
                  <w:rFonts w:ascii="Times New Roman" w:hAnsi="Times New Roman" w:cs="Times New Roman"/>
                  <w:color w:val="000000"/>
                  <w:sz w:val="24"/>
                  <w:szCs w:val="24"/>
                </w:rPr>
                <w:t>чл. 5</w:t>
              </w:r>
            </w:hyperlink>
            <w:r w:rsidRPr="00897C81">
              <w:rPr>
                <w:rFonts w:ascii="Times New Roman" w:hAnsi="Times New Roman" w:cs="Times New Roman"/>
                <w:sz w:val="24"/>
                <w:szCs w:val="24"/>
              </w:rPr>
              <w:t xml:space="preserve"> и </w:t>
            </w:r>
            <w:hyperlink r:id="rId14" w:history="1">
              <w:r w:rsidRPr="00897C81">
                <w:rPr>
                  <w:rFonts w:ascii="Times New Roman" w:hAnsi="Times New Roman" w:cs="Times New Roman"/>
                  <w:color w:val="000000"/>
                  <w:sz w:val="24"/>
                  <w:szCs w:val="24"/>
                </w:rPr>
                <w:t>6 от Закона за обществените поръчки</w:t>
              </w:r>
            </w:hyperlink>
            <w:r w:rsidRPr="00897C81">
              <w:rPr>
                <w:rFonts w:ascii="Times New Roman" w:hAnsi="Times New Roman" w:cs="Times New Roman"/>
                <w:sz w:val="24"/>
                <w:szCs w:val="24"/>
              </w:rPr>
              <w:t xml:space="preserve">, новите строително-монтажни работи следва да бъдат възлагани </w:t>
            </w:r>
            <w:r w:rsidRPr="00897C81">
              <w:rPr>
                <w:rFonts w:ascii="Times New Roman" w:hAnsi="Times New Roman" w:cs="Times New Roman"/>
                <w:sz w:val="24"/>
                <w:szCs w:val="24"/>
              </w:rPr>
              <w:lastRenderedPageBreak/>
              <w:t xml:space="preserve">по реда на </w:t>
            </w:r>
            <w:hyperlink r:id="rId15" w:history="1">
              <w:r w:rsidRPr="00897C81">
                <w:rPr>
                  <w:rFonts w:ascii="Times New Roman" w:hAnsi="Times New Roman" w:cs="Times New Roman"/>
                  <w:color w:val="000000"/>
                  <w:sz w:val="24"/>
                  <w:szCs w:val="24"/>
                </w:rPr>
                <w:t>Закона за обществените поръчки</w:t>
              </w:r>
            </w:hyperlink>
            <w:r w:rsidRPr="00897C81">
              <w:rPr>
                <w:rFonts w:ascii="Times New Roman" w:hAnsi="Times New Roman" w:cs="Times New Roman"/>
                <w:sz w:val="24"/>
                <w:szCs w:val="24"/>
              </w:rPr>
              <w:t xml:space="preserve"> в случаите, когато не са допуснати изключения</w:t>
            </w:r>
            <w:r w:rsidR="00441BFA">
              <w:rPr>
                <w:rFonts w:ascii="Times New Roman" w:hAnsi="Times New Roman" w:cs="Times New Roman"/>
                <w:sz w:val="24"/>
                <w:szCs w:val="24"/>
              </w:rPr>
              <w:t>.</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lastRenderedPageBreak/>
              <w:t>Непреодолима сила или извънредни обстоятелства</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Обстоятелства по смисъла на </w:t>
            </w:r>
            <w:hyperlink r:id="rId16" w:history="1">
              <w:r w:rsidRPr="00897C81">
                <w:rPr>
                  <w:rFonts w:ascii="Times New Roman" w:hAnsi="Times New Roman" w:cs="Times New Roman"/>
                  <w:color w:val="000000"/>
                  <w:sz w:val="24"/>
                  <w:szCs w:val="24"/>
                </w:rPr>
                <w:t>чл. 2, параграф 2 от Регламент (ЕС) № 1306/2013 г.</w:t>
              </w:r>
            </w:hyperlink>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Нередност</w:t>
            </w:r>
          </w:p>
        </w:tc>
        <w:tc>
          <w:tcPr>
            <w:tcW w:w="7746" w:type="dxa"/>
          </w:tcPr>
          <w:p w:rsidR="00AC0FA4" w:rsidRPr="00897C81" w:rsidRDefault="00041F28" w:rsidP="00AC0FA4">
            <w:pPr>
              <w:jc w:val="both"/>
              <w:rPr>
                <w:rFonts w:ascii="Times New Roman" w:hAnsi="Times New Roman" w:cs="Times New Roman"/>
                <w:sz w:val="24"/>
                <w:szCs w:val="24"/>
              </w:rPr>
            </w:pPr>
            <w:r>
              <w:rPr>
                <w:rFonts w:ascii="Times New Roman" w:hAnsi="Times New Roman" w:cs="Times New Roman"/>
                <w:sz w:val="24"/>
                <w:szCs w:val="24"/>
              </w:rPr>
              <w:t>П</w:t>
            </w:r>
            <w:r w:rsidRPr="00041F28">
              <w:rPr>
                <w:rFonts w:ascii="Times New Roman" w:hAnsi="Times New Roman" w:cs="Times New Roman"/>
                <w:sz w:val="24"/>
                <w:szCs w:val="24"/>
              </w:rPr>
              <w:t>о смисъла на чл. 2, параграф 1, т. 36 от Регламент № 1303/2013 г.</w:t>
            </w:r>
            <w:r>
              <w:rPr>
                <w:rFonts w:ascii="Times New Roman" w:hAnsi="Times New Roman" w:cs="Times New Roman"/>
                <w:sz w:val="24"/>
                <w:szCs w:val="24"/>
              </w:rPr>
              <w:t xml:space="preserve"> „нередност“ означава в</w:t>
            </w:r>
            <w:r w:rsidR="00AC0FA4" w:rsidRPr="00897C81">
              <w:rPr>
                <w:rFonts w:ascii="Times New Roman" w:hAnsi="Times New Roman" w:cs="Times New Roman"/>
                <w:sz w:val="24"/>
                <w:szCs w:val="24"/>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Оперативни разходи</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117767" w:rsidRPr="00897C81" w:rsidTr="00D4436B">
        <w:tc>
          <w:tcPr>
            <w:tcW w:w="2319" w:type="dxa"/>
          </w:tcPr>
          <w:p w:rsidR="00117767" w:rsidRPr="00897C81" w:rsidRDefault="00117767" w:rsidP="00117767">
            <w:pPr>
              <w:jc w:val="both"/>
              <w:rPr>
                <w:rFonts w:ascii="Times New Roman" w:hAnsi="Times New Roman" w:cs="Times New Roman"/>
                <w:b/>
                <w:color w:val="000000"/>
                <w:sz w:val="24"/>
                <w:szCs w:val="24"/>
              </w:rPr>
            </w:pPr>
            <w:r w:rsidRPr="00117767">
              <w:rPr>
                <w:rFonts w:ascii="Times New Roman" w:hAnsi="Times New Roman" w:cs="Times New Roman"/>
                <w:b/>
                <w:color w:val="000000"/>
                <w:sz w:val="24"/>
                <w:szCs w:val="24"/>
              </w:rPr>
              <w:t>Обект общинска образователна инфраструктура с местно значение</w:t>
            </w:r>
          </w:p>
        </w:tc>
        <w:tc>
          <w:tcPr>
            <w:tcW w:w="7746" w:type="dxa"/>
          </w:tcPr>
          <w:p w:rsidR="00117767" w:rsidRPr="00897C81" w:rsidRDefault="00117767" w:rsidP="00117767">
            <w:pPr>
              <w:jc w:val="both"/>
              <w:rPr>
                <w:rFonts w:ascii="Times New Roman" w:hAnsi="Times New Roman" w:cs="Times New Roman"/>
                <w:sz w:val="24"/>
                <w:szCs w:val="24"/>
              </w:rPr>
            </w:pPr>
            <w:r w:rsidRPr="00117767">
              <w:rPr>
                <w:rFonts w:ascii="Times New Roman" w:hAnsi="Times New Roman" w:cs="Times New Roman"/>
                <w:sz w:val="24"/>
                <w:szCs w:val="24"/>
              </w:rPr>
              <w:t>една детска градина, финансирана чрез бюджета на общините, или едно основно или едно средно училище, финансирано чрез бюджета на общините</w:t>
            </w:r>
            <w:r>
              <w:rPr>
                <w:rFonts w:ascii="Times New Roman" w:hAnsi="Times New Roman" w:cs="Times New Roman"/>
                <w:sz w:val="24"/>
                <w:szCs w:val="24"/>
              </w:rPr>
              <w:t xml:space="preserve"> или професионални гимназии по §10 от Преходните и заключителни разпоредби на Закона за предучилищното и училищно образование</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Обикновена подмяна</w:t>
            </w:r>
          </w:p>
        </w:tc>
        <w:tc>
          <w:tcPr>
            <w:tcW w:w="7746" w:type="dxa"/>
          </w:tcPr>
          <w:p w:rsidR="00AC0FA4" w:rsidRPr="00897C81" w:rsidRDefault="00D1683E" w:rsidP="00AC0FA4">
            <w:pPr>
              <w:jc w:val="both"/>
              <w:rPr>
                <w:rFonts w:ascii="Times New Roman" w:hAnsi="Times New Roman" w:cs="Times New Roman"/>
                <w:sz w:val="24"/>
                <w:szCs w:val="24"/>
              </w:rPr>
            </w:pPr>
            <w:r w:rsidRPr="00D1683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D1683E" w:rsidRPr="00897C81" w:rsidTr="00D4436B">
        <w:tc>
          <w:tcPr>
            <w:tcW w:w="2319" w:type="dxa"/>
          </w:tcPr>
          <w:p w:rsidR="00D1683E" w:rsidRPr="0004547B" w:rsidRDefault="00D1683E" w:rsidP="00D1683E">
            <w:pPr>
              <w:jc w:val="both"/>
              <w:rPr>
                <w:rFonts w:ascii="Times New Roman" w:hAnsi="Times New Roman" w:cs="Times New Roman"/>
                <w:b/>
                <w:sz w:val="24"/>
                <w:szCs w:val="24"/>
              </w:rPr>
            </w:pPr>
            <w:r w:rsidRPr="00DC2986">
              <w:rPr>
                <w:rFonts w:ascii="Times New Roman" w:hAnsi="Times New Roman" w:cs="Times New Roman"/>
                <w:b/>
                <w:color w:val="000000"/>
                <w:sz w:val="24"/>
                <w:szCs w:val="24"/>
              </w:rPr>
              <w:t>Обособена част от одобрения проект</w:t>
            </w:r>
          </w:p>
        </w:tc>
        <w:tc>
          <w:tcPr>
            <w:tcW w:w="7746" w:type="dxa"/>
          </w:tcPr>
          <w:p w:rsidR="00D1683E" w:rsidRPr="0004547B" w:rsidRDefault="00D1683E" w:rsidP="00D1683E">
            <w:pPr>
              <w:jc w:val="both"/>
              <w:rPr>
                <w:rFonts w:ascii="Times New Roman" w:hAnsi="Times New Roman" w:cs="Times New Roman"/>
                <w:sz w:val="24"/>
                <w:szCs w:val="24"/>
              </w:rPr>
            </w:pPr>
            <w:r w:rsidRPr="0004547B">
              <w:rPr>
                <w:rFonts w:ascii="Times New Roman" w:hAnsi="Times New Roman" w:cs="Times New Roman"/>
                <w:sz w:val="24"/>
                <w:szCs w:val="24"/>
              </w:rPr>
              <w:t xml:space="preserve">Завършен етап на изпълнение на инвестицията, който е обособен и е доведен до самостоятелна </w:t>
            </w:r>
            <w:r w:rsidRPr="006E4D0E">
              <w:rPr>
                <w:rFonts w:ascii="Times New Roman" w:hAnsi="Times New Roman" w:cs="Times New Roman"/>
                <w:sz w:val="24"/>
                <w:szCs w:val="24"/>
              </w:rPr>
              <w:t xml:space="preserve">степен на завършеност /Наредба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6E4D0E">
              <w:rPr>
                <w:rFonts w:ascii="Times New Roman" w:hAnsi="Times New Roman" w:cs="Times New Roman"/>
                <w:sz w:val="24"/>
                <w:szCs w:val="24"/>
              </w:rPr>
              <w:t>подмерките</w:t>
            </w:r>
            <w:proofErr w:type="spellEnd"/>
            <w:r w:rsidRPr="006E4D0E">
              <w:rPr>
                <w:rFonts w:ascii="Times New Roman" w:hAnsi="Times New Roman" w:cs="Times New Roman"/>
                <w:sz w:val="24"/>
                <w:szCs w:val="24"/>
              </w:rPr>
              <w:t xml:space="preserve"> по чл. 9б, т. 2 от Закона за подпомагане на земеделските производители от 2018г. на МЗХГ/.</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proofErr w:type="spellStart"/>
            <w:r w:rsidRPr="00897C81">
              <w:rPr>
                <w:rFonts w:ascii="Times New Roman" w:hAnsi="Times New Roman" w:cs="Times New Roman"/>
                <w:b/>
                <w:color w:val="000000"/>
                <w:sz w:val="24"/>
                <w:szCs w:val="24"/>
              </w:rPr>
              <w:t>Подмярка</w:t>
            </w:r>
            <w:proofErr w:type="spellEnd"/>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Съвкупност от дейности, спомагащи за прилагане приоритетите на ПРСР 2014 – 2020 г.</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Принос в натура</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lastRenderedPageBreak/>
              <w:t>Проверка на място</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Проверка по смисъла на </w:t>
            </w:r>
            <w:hyperlink r:id="rId17" w:history="1">
              <w:r w:rsidRPr="00897C81">
                <w:rPr>
                  <w:rFonts w:ascii="Times New Roman" w:hAnsi="Times New Roman" w:cs="Times New Roman"/>
                  <w:color w:val="000000"/>
                  <w:sz w:val="24"/>
                  <w:szCs w:val="24"/>
                </w:rPr>
                <w:t>Регламент (ЕС) № 809/2014</w:t>
              </w:r>
            </w:hyperlink>
            <w:r w:rsidRPr="00897C81">
              <w:rPr>
                <w:rFonts w:ascii="Times New Roman" w:hAnsi="Times New Roman" w:cs="Times New Roman"/>
                <w:sz w:val="24"/>
                <w:szCs w:val="24"/>
              </w:rPr>
              <w:t>.</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Проект</w:t>
            </w:r>
          </w:p>
        </w:tc>
        <w:tc>
          <w:tcPr>
            <w:tcW w:w="7746" w:type="dxa"/>
          </w:tcPr>
          <w:p w:rsidR="00AC0FA4" w:rsidRPr="00897C81" w:rsidRDefault="00535A32" w:rsidP="00AC0FA4">
            <w:pPr>
              <w:jc w:val="both"/>
              <w:rPr>
                <w:rFonts w:ascii="Times New Roman" w:hAnsi="Times New Roman" w:cs="Times New Roman"/>
                <w:sz w:val="24"/>
                <w:szCs w:val="24"/>
              </w:rPr>
            </w:pPr>
            <w:r>
              <w:rPr>
                <w:rFonts w:ascii="Times New Roman" w:hAnsi="Times New Roman" w:cs="Times New Roman"/>
                <w:sz w:val="24"/>
                <w:szCs w:val="24"/>
              </w:rPr>
              <w:t>По смисъла на Наредба</w:t>
            </w:r>
            <w:r>
              <w:t xml:space="preserve"> </w:t>
            </w:r>
            <w:r w:rsidRPr="00535A32">
              <w:rPr>
                <w:rFonts w:ascii="Times New Roman" w:hAnsi="Times New Roman" w:cs="Times New Roman"/>
                <w:sz w:val="24"/>
                <w:szCs w:val="24"/>
              </w:rPr>
              <w:t>22 от 14 декември 2015г. на МЗХГ</w:t>
            </w:r>
            <w:r>
              <w:rPr>
                <w:rFonts w:ascii="Times New Roman" w:hAnsi="Times New Roman" w:cs="Times New Roman"/>
                <w:sz w:val="24"/>
                <w:szCs w:val="24"/>
              </w:rPr>
              <w:t xml:space="preserve"> </w:t>
            </w:r>
            <w:r w:rsidR="00873148">
              <w:rPr>
                <w:rFonts w:ascii="Times New Roman" w:hAnsi="Times New Roman" w:cs="Times New Roman"/>
                <w:sz w:val="24"/>
                <w:szCs w:val="24"/>
              </w:rPr>
              <w:t>„</w:t>
            </w:r>
            <w:r w:rsidR="00873148" w:rsidRPr="00873148">
              <w:rPr>
                <w:rFonts w:ascii="Times New Roman" w:hAnsi="Times New Roman" w:cs="Times New Roman"/>
                <w:sz w:val="24"/>
                <w:szCs w:val="24"/>
              </w:rPr>
              <w:t>Проект</w:t>
            </w:r>
            <w:r w:rsidR="00873148">
              <w:rPr>
                <w:rFonts w:ascii="Times New Roman" w:hAnsi="Times New Roman" w:cs="Times New Roman"/>
                <w:sz w:val="24"/>
                <w:szCs w:val="24"/>
              </w:rPr>
              <w:t>“</w:t>
            </w:r>
            <w:r w:rsidR="00873148" w:rsidRPr="00873148">
              <w:rPr>
                <w:rFonts w:ascii="Times New Roman" w:hAnsi="Times New Roman" w:cs="Times New Roman"/>
                <w:sz w:val="24"/>
                <w:szCs w:val="24"/>
              </w:rPr>
              <w:t xml:space="preserve">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Публична финансова помощ</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897C81">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897C81" w:rsidTr="00D4436B">
        <w:tc>
          <w:tcPr>
            <w:tcW w:w="2319" w:type="dxa"/>
          </w:tcPr>
          <w:p w:rsidR="00AC0FA4" w:rsidRPr="00897C81" w:rsidRDefault="00873148" w:rsidP="00AC0FA4">
            <w:pPr>
              <w:jc w:val="both"/>
              <w:rPr>
                <w:rFonts w:ascii="Times New Roman" w:hAnsi="Times New Roman" w:cs="Times New Roman"/>
                <w:b/>
                <w:sz w:val="24"/>
                <w:szCs w:val="24"/>
              </w:rPr>
            </w:pPr>
            <w:r>
              <w:rPr>
                <w:rFonts w:ascii="Times New Roman" w:hAnsi="Times New Roman" w:cs="Times New Roman"/>
                <w:b/>
                <w:color w:val="000000"/>
                <w:sz w:val="24"/>
                <w:szCs w:val="24"/>
              </w:rPr>
              <w:t xml:space="preserve">Консервация и </w:t>
            </w:r>
            <w:r w:rsidR="00AC0FA4" w:rsidRPr="00897C81">
              <w:rPr>
                <w:rFonts w:ascii="Times New Roman" w:hAnsi="Times New Roman" w:cs="Times New Roman"/>
                <w:b/>
                <w:color w:val="000000"/>
                <w:sz w:val="24"/>
                <w:szCs w:val="24"/>
              </w:rPr>
              <w:t>Реставрация</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r w:rsidR="00680F06">
              <w:rPr>
                <w:rFonts w:ascii="Times New Roman" w:hAnsi="Times New Roman" w:cs="Times New Roman"/>
                <w:sz w:val="24"/>
                <w:szCs w:val="24"/>
              </w:rPr>
              <w:t xml:space="preserve"> /по смисъла на чл.163 от Закона за културното наследство/</w:t>
            </w:r>
            <w:r w:rsidRPr="00897C81">
              <w:rPr>
                <w:rFonts w:ascii="Times New Roman" w:hAnsi="Times New Roman" w:cs="Times New Roman"/>
                <w:sz w:val="24"/>
                <w:szCs w:val="24"/>
              </w:rPr>
              <w:t>.</w:t>
            </w:r>
          </w:p>
        </w:tc>
      </w:tr>
      <w:tr w:rsidR="00873148" w:rsidRPr="00897C81" w:rsidTr="00D4436B">
        <w:tc>
          <w:tcPr>
            <w:tcW w:w="2319" w:type="dxa"/>
          </w:tcPr>
          <w:p w:rsidR="00873148" w:rsidRPr="00897C81" w:rsidRDefault="00D56B3D"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Теренна к</w:t>
            </w:r>
            <w:r w:rsidR="00873148">
              <w:rPr>
                <w:rFonts w:ascii="Times New Roman" w:hAnsi="Times New Roman" w:cs="Times New Roman"/>
                <w:b/>
                <w:color w:val="000000"/>
                <w:sz w:val="24"/>
                <w:szCs w:val="24"/>
              </w:rPr>
              <w:t>онсервация</w:t>
            </w:r>
          </w:p>
        </w:tc>
        <w:tc>
          <w:tcPr>
            <w:tcW w:w="7746" w:type="dxa"/>
          </w:tcPr>
          <w:p w:rsidR="00873148" w:rsidRPr="00897C81" w:rsidRDefault="00D56B3D" w:rsidP="00873148">
            <w:pPr>
              <w:jc w:val="both"/>
              <w:rPr>
                <w:rFonts w:ascii="Times New Roman" w:hAnsi="Times New Roman" w:cs="Times New Roman"/>
                <w:sz w:val="24"/>
                <w:szCs w:val="24"/>
              </w:rPr>
            </w:pPr>
            <w:r>
              <w:rPr>
                <w:rFonts w:ascii="Times New Roman" w:hAnsi="Times New Roman" w:cs="Times New Roman"/>
                <w:sz w:val="24"/>
                <w:szCs w:val="24"/>
              </w:rPr>
              <w:t>„</w:t>
            </w:r>
            <w:r w:rsidR="00873148" w:rsidRPr="00873148">
              <w:rPr>
                <w:rFonts w:ascii="Times New Roman" w:hAnsi="Times New Roman" w:cs="Times New Roman"/>
                <w:sz w:val="24"/>
                <w:szCs w:val="24"/>
              </w:rPr>
              <w:t>Теренна консервация</w:t>
            </w:r>
            <w:r>
              <w:rPr>
                <w:rFonts w:ascii="Times New Roman" w:hAnsi="Times New Roman" w:cs="Times New Roman"/>
                <w:sz w:val="24"/>
                <w:szCs w:val="24"/>
              </w:rPr>
              <w:t>“</w:t>
            </w:r>
            <w:r w:rsidR="00873148" w:rsidRPr="00873148">
              <w:rPr>
                <w:rFonts w:ascii="Times New Roman" w:hAnsi="Times New Roman" w:cs="Times New Roman"/>
                <w:sz w:val="24"/>
                <w:szCs w:val="24"/>
              </w:rPr>
              <w:t xml:space="preserve"> включва индиректни и директни дейности, които целят предотвратяване на увреждането и разрушаването на разкопките и загуба на свързана с тях информация чрез осигуряване на оптимален режим на разкриване, полево съхранение, опаковане, транспорт и депониране</w:t>
            </w:r>
            <w:r w:rsidR="00D051D7">
              <w:rPr>
                <w:rFonts w:ascii="Times New Roman" w:hAnsi="Times New Roman" w:cs="Times New Roman"/>
                <w:sz w:val="24"/>
                <w:szCs w:val="24"/>
              </w:rPr>
              <w:t xml:space="preserve"> /по смисъла на Закона за културното наследство/</w:t>
            </w:r>
            <w:r w:rsidR="00873148" w:rsidRPr="00873148">
              <w:rPr>
                <w:rFonts w:ascii="Times New Roman" w:hAnsi="Times New Roman" w:cs="Times New Roman"/>
                <w:sz w:val="24"/>
                <w:szCs w:val="24"/>
              </w:rPr>
              <w:t>.</w:t>
            </w:r>
          </w:p>
        </w:tc>
      </w:tr>
      <w:tr w:rsidR="00AC0FA4" w:rsidRPr="00897C81" w:rsidTr="00D4436B">
        <w:tc>
          <w:tcPr>
            <w:tcW w:w="2319" w:type="dxa"/>
          </w:tcPr>
          <w:p w:rsidR="00AC0FA4" w:rsidRPr="00897C81" w:rsidRDefault="00AC0FA4" w:rsidP="0029107A">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Реф</w:t>
            </w:r>
            <w:r w:rsidR="0029107A" w:rsidRPr="00897C81">
              <w:rPr>
                <w:rFonts w:ascii="Times New Roman" w:hAnsi="Times New Roman" w:cs="Times New Roman"/>
                <w:b/>
                <w:color w:val="000000"/>
                <w:sz w:val="24"/>
                <w:szCs w:val="24"/>
              </w:rPr>
              <w:t>ерентен разход</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Цени и пределни стойности, ползвани от </w:t>
            </w:r>
            <w:r w:rsidR="00132EA5" w:rsidRPr="00897C81">
              <w:rPr>
                <w:rFonts w:ascii="Times New Roman" w:hAnsi="Times New Roman" w:cs="Times New Roman"/>
                <w:sz w:val="24"/>
                <w:szCs w:val="24"/>
              </w:rPr>
              <w:t xml:space="preserve">ДФЗ </w:t>
            </w:r>
            <w:r w:rsidR="004D2E56">
              <w:rPr>
                <w:rFonts w:ascii="Times New Roman" w:hAnsi="Times New Roman" w:cs="Times New Roman"/>
                <w:sz w:val="24"/>
                <w:szCs w:val="24"/>
              </w:rPr>
              <w:t>–</w:t>
            </w:r>
            <w:r w:rsidR="00132EA5" w:rsidRPr="00897C81">
              <w:rPr>
                <w:rFonts w:ascii="Times New Roman" w:hAnsi="Times New Roman" w:cs="Times New Roman"/>
                <w:sz w:val="24"/>
                <w:szCs w:val="24"/>
              </w:rPr>
              <w:t xml:space="preserve"> </w:t>
            </w:r>
            <w:r w:rsidRPr="00897C81">
              <w:rPr>
                <w:rFonts w:ascii="Times New Roman" w:hAnsi="Times New Roman" w:cs="Times New Roman"/>
                <w:sz w:val="24"/>
                <w:szCs w:val="24"/>
              </w:rPr>
              <w:t>РА за сравняване при определяне основателността на разходите за различни инвестиции.</w:t>
            </w:r>
          </w:p>
        </w:tc>
      </w:tr>
      <w:tr w:rsidR="00AC0FA4" w:rsidRPr="00897C81" w:rsidTr="00D4436B">
        <w:tc>
          <w:tcPr>
            <w:tcW w:w="2319" w:type="dxa"/>
          </w:tcPr>
          <w:p w:rsidR="00AC0FA4" w:rsidRPr="00897C81" w:rsidRDefault="00AC0FA4" w:rsidP="00AC0FA4">
            <w:pPr>
              <w:jc w:val="both"/>
              <w:rPr>
                <w:rFonts w:ascii="Times New Roman" w:hAnsi="Times New Roman" w:cs="Times New Roman"/>
                <w:b/>
                <w:color w:val="000000"/>
                <w:sz w:val="24"/>
                <w:szCs w:val="24"/>
              </w:rPr>
            </w:pPr>
            <w:r w:rsidRPr="00897C81">
              <w:rPr>
                <w:rFonts w:ascii="Times New Roman" w:hAnsi="Times New Roman" w:cs="Times New Roman"/>
                <w:b/>
                <w:color w:val="000000"/>
                <w:sz w:val="24"/>
                <w:szCs w:val="24"/>
              </w:rPr>
              <w:t>Съпоставими оферти</w:t>
            </w:r>
          </w:p>
        </w:tc>
        <w:tc>
          <w:tcPr>
            <w:tcW w:w="7746" w:type="dxa"/>
          </w:tcPr>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897C81" w:rsidRDefault="002826AD"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а</w:t>
            </w:r>
            <w:r w:rsidR="00AC0FA4" w:rsidRPr="00897C81">
              <w:rPr>
                <w:rFonts w:ascii="Times New Roman" w:eastAsia="Times New Roman" w:hAnsi="Times New Roman" w:cs="Times New Roman"/>
                <w:color w:val="000000"/>
                <w:sz w:val="24"/>
                <w:szCs w:val="24"/>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873148" w:rsidRDefault="002826AD"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lastRenderedPageBreak/>
              <w:t>б</w:t>
            </w:r>
            <w:r w:rsidR="00AC0FA4" w:rsidRPr="00897C81">
              <w:rPr>
                <w:rFonts w:ascii="Times New Roman" w:eastAsia="Times New Roman" w:hAnsi="Times New Roman" w:cs="Times New Roman"/>
                <w:color w:val="000000"/>
                <w:sz w:val="24"/>
                <w:szCs w:val="24"/>
                <w:lang w:eastAsia="bg-BG"/>
              </w:rPr>
              <w:t>) количествено-стойностни сметки – в случаите, когато се кандидатства за разходи за извършване на строително-монтажни работи.</w:t>
            </w:r>
          </w:p>
        </w:tc>
      </w:tr>
      <w:tr w:rsidR="00AC0FA4" w:rsidRPr="00897C81" w:rsidTr="00D4436B">
        <w:tc>
          <w:tcPr>
            <w:tcW w:w="2319" w:type="dxa"/>
          </w:tcPr>
          <w:p w:rsidR="00AC0FA4" w:rsidRPr="00897C81" w:rsidRDefault="00AC0FA4" w:rsidP="00AC0FA4">
            <w:pPr>
              <w:jc w:val="both"/>
              <w:rPr>
                <w:rFonts w:ascii="Times New Roman" w:hAnsi="Times New Roman" w:cs="Times New Roman"/>
                <w:b/>
                <w:color w:val="000000"/>
                <w:sz w:val="24"/>
                <w:szCs w:val="24"/>
              </w:rPr>
            </w:pPr>
            <w:r w:rsidRPr="00897C81">
              <w:rPr>
                <w:rFonts w:ascii="Times New Roman" w:hAnsi="Times New Roman" w:cs="Times New Roman"/>
                <w:b/>
                <w:color w:val="000000"/>
                <w:sz w:val="24"/>
                <w:szCs w:val="24"/>
              </w:rPr>
              <w:lastRenderedPageBreak/>
              <w:t>Текущ ремонт</w:t>
            </w:r>
          </w:p>
        </w:tc>
        <w:tc>
          <w:tcPr>
            <w:tcW w:w="7746" w:type="dxa"/>
          </w:tcPr>
          <w:p w:rsidR="00AC0FA4" w:rsidRPr="00897C81" w:rsidRDefault="00680F06" w:rsidP="00AC0FA4">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По смисъла на ЗУТ „Текущ ремонт“ е п</w:t>
            </w:r>
            <w:r w:rsidR="00AC0FA4" w:rsidRPr="00897C81">
              <w:rPr>
                <w:rFonts w:ascii="Times New Roman" w:eastAsia="Times New Roman" w:hAnsi="Times New Roman" w:cs="Times New Roman"/>
                <w:color w:val="000000"/>
                <w:sz w:val="24"/>
                <w:szCs w:val="24"/>
                <w:lang w:eastAsia="bg-BG"/>
              </w:rPr>
              <w:t>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а) засяга конструкцията на сградата;</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D56B3D"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Терен</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Техническа спецификация</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Частичен отказ за финансиране</w:t>
            </w:r>
          </w:p>
        </w:tc>
        <w:tc>
          <w:tcPr>
            <w:tcW w:w="7746" w:type="dxa"/>
          </w:tcPr>
          <w:p w:rsidR="00AC0FA4" w:rsidRPr="00897C81" w:rsidRDefault="00680F06" w:rsidP="00AC0FA4">
            <w:pPr>
              <w:jc w:val="both"/>
              <w:rPr>
                <w:rFonts w:ascii="Times New Roman" w:hAnsi="Times New Roman" w:cs="Times New Roman"/>
                <w:sz w:val="24"/>
                <w:szCs w:val="24"/>
              </w:rPr>
            </w:pPr>
            <w:r>
              <w:rPr>
                <w:rFonts w:ascii="Times New Roman" w:hAnsi="Times New Roman" w:cs="Times New Roman"/>
                <w:sz w:val="24"/>
                <w:szCs w:val="24"/>
              </w:rPr>
              <w:t>О</w:t>
            </w:r>
            <w:r w:rsidRPr="00680F06">
              <w:rPr>
                <w:rFonts w:ascii="Times New Roman" w:hAnsi="Times New Roman" w:cs="Times New Roman"/>
                <w:sz w:val="24"/>
                <w:szCs w:val="24"/>
              </w:rPr>
              <w:t xml:space="preserve">тказът да се финансират част от заявените разходи на кандидата, които са включени в проект, одобрен за подпомагане по мерки или </w:t>
            </w:r>
            <w:proofErr w:type="spellStart"/>
            <w:r w:rsidRPr="00680F06">
              <w:rPr>
                <w:rFonts w:ascii="Times New Roman" w:hAnsi="Times New Roman" w:cs="Times New Roman"/>
                <w:sz w:val="24"/>
                <w:szCs w:val="24"/>
              </w:rPr>
              <w:t>подмерки</w:t>
            </w:r>
            <w:proofErr w:type="spellEnd"/>
            <w:r w:rsidRPr="00680F06">
              <w:rPr>
                <w:rFonts w:ascii="Times New Roman" w:hAnsi="Times New Roman" w:cs="Times New Roman"/>
                <w:sz w:val="24"/>
                <w:szCs w:val="24"/>
              </w:rPr>
              <w:t xml:space="preserve"> от  ПРСР 2014 – 2020 г.</w:t>
            </w:r>
            <w:r>
              <w:rPr>
                <w:rFonts w:ascii="Times New Roman" w:hAnsi="Times New Roman" w:cs="Times New Roman"/>
                <w:sz w:val="24"/>
                <w:szCs w:val="24"/>
              </w:rPr>
              <w:t xml:space="preserve"> /Наредба за </w:t>
            </w:r>
            <w:r w:rsidRPr="00535A32">
              <w:rPr>
                <w:rFonts w:ascii="Times New Roman" w:hAnsi="Times New Roman" w:cs="Times New Roman"/>
                <w:sz w:val="24"/>
                <w:szCs w:val="24"/>
              </w:rPr>
              <w:t xml:space="preserve">условията и реда за изплащане, намаляване или отказ за изплащане, или за оттегляне на изплатената финансова помощ за мерките и </w:t>
            </w:r>
            <w:proofErr w:type="spellStart"/>
            <w:r w:rsidRPr="00535A32">
              <w:rPr>
                <w:rFonts w:ascii="Times New Roman" w:hAnsi="Times New Roman" w:cs="Times New Roman"/>
                <w:sz w:val="24"/>
                <w:szCs w:val="24"/>
              </w:rPr>
              <w:t>подмерките</w:t>
            </w:r>
            <w:proofErr w:type="spellEnd"/>
            <w:r w:rsidRPr="00535A32">
              <w:rPr>
                <w:rFonts w:ascii="Times New Roman" w:hAnsi="Times New Roman" w:cs="Times New Roman"/>
                <w:sz w:val="24"/>
                <w:szCs w:val="24"/>
              </w:rPr>
              <w:t xml:space="preserve"> по чл. 9б, т. 2 от Закона за подпомагане на земеделските производители</w:t>
            </w:r>
            <w:r>
              <w:rPr>
                <w:rFonts w:ascii="Times New Roman" w:hAnsi="Times New Roman" w:cs="Times New Roman"/>
                <w:sz w:val="24"/>
                <w:szCs w:val="24"/>
              </w:rPr>
              <w:t xml:space="preserve"> от 2018г. на МЗХГ/</w:t>
            </w:r>
          </w:p>
        </w:tc>
      </w:tr>
      <w:tr w:rsidR="007127B3" w:rsidRPr="00897C81" w:rsidTr="00D4436B">
        <w:tc>
          <w:tcPr>
            <w:tcW w:w="2319" w:type="dxa"/>
          </w:tcPr>
          <w:p w:rsidR="007127B3" w:rsidRPr="00015CE1" w:rsidRDefault="007127B3" w:rsidP="007127B3">
            <w:pPr>
              <w:jc w:val="both"/>
              <w:rPr>
                <w:rFonts w:ascii="Times New Roman" w:hAnsi="Times New Roman" w:cs="Times New Roman"/>
                <w:b/>
                <w:color w:val="000000"/>
                <w:sz w:val="24"/>
                <w:szCs w:val="24"/>
              </w:rPr>
            </w:pPr>
            <w:r w:rsidRPr="00015CE1">
              <w:rPr>
                <w:rFonts w:ascii="Times New Roman" w:hAnsi="Times New Roman" w:cs="Times New Roman"/>
                <w:b/>
                <w:color w:val="000000"/>
                <w:sz w:val="24"/>
                <w:szCs w:val="24"/>
              </w:rPr>
              <w:t>Уникален идентификационен номер</w:t>
            </w:r>
          </w:p>
        </w:tc>
        <w:tc>
          <w:tcPr>
            <w:tcW w:w="7746" w:type="dxa"/>
          </w:tcPr>
          <w:p w:rsidR="007127B3" w:rsidRDefault="007127B3" w:rsidP="007127B3">
            <w:pPr>
              <w:jc w:val="both"/>
              <w:rPr>
                <w:rFonts w:ascii="Times New Roman" w:hAnsi="Times New Roman" w:cs="Times New Roman"/>
                <w:sz w:val="24"/>
                <w:szCs w:val="24"/>
              </w:rPr>
            </w:pPr>
            <w:r>
              <w:rPr>
                <w:rFonts w:ascii="Times New Roman" w:hAnsi="Times New Roman" w:cs="Times New Roman"/>
                <w:sz w:val="24"/>
                <w:szCs w:val="24"/>
              </w:rPr>
              <w:t>Р</w:t>
            </w:r>
            <w:r w:rsidRPr="00015CE1">
              <w:rPr>
                <w:rFonts w:ascii="Times New Roman" w:hAnsi="Times New Roman" w:cs="Times New Roman"/>
                <w:sz w:val="24"/>
                <w:szCs w:val="24"/>
              </w:rPr>
              <w:t>егистрационен номер, който се издава на кандидата от служител в РА след положително становище от извършен преглед на документите към проектното предложение.</w:t>
            </w:r>
          </w:p>
        </w:tc>
      </w:tr>
    </w:tbl>
    <w:p w:rsidR="00A62A13" w:rsidRDefault="00A62A13">
      <w:pPr>
        <w:rPr>
          <w:rFonts w:ascii="Times New Roman" w:eastAsiaTheme="majorEastAsia" w:hAnsi="Times New Roman" w:cs="Times New Roman"/>
          <w:b/>
          <w:bCs/>
          <w:sz w:val="24"/>
          <w:szCs w:val="24"/>
        </w:rPr>
      </w:pPr>
      <w:bookmarkStart w:id="6" w:name="_Hlk509308037"/>
      <w:bookmarkStart w:id="7" w:name="_Toc505614638"/>
      <w:bookmarkStart w:id="8" w:name="_Hlk509309022"/>
      <w:r>
        <w:rPr>
          <w:rFonts w:cs="Times New Roman"/>
          <w:szCs w:val="24"/>
        </w:rPr>
        <w:br w:type="page"/>
      </w:r>
    </w:p>
    <w:p w:rsidR="00F459D2" w:rsidRPr="00897C81" w:rsidRDefault="00F74842" w:rsidP="00E32C05">
      <w:pPr>
        <w:pStyle w:val="Heading1"/>
        <w:spacing w:line="240" w:lineRule="auto"/>
        <w:rPr>
          <w:rFonts w:cs="Times New Roman"/>
          <w:szCs w:val="24"/>
        </w:rPr>
      </w:pPr>
      <w:r w:rsidRPr="00897C81">
        <w:rPr>
          <w:rFonts w:cs="Times New Roman"/>
          <w:szCs w:val="24"/>
        </w:rPr>
        <w:lastRenderedPageBreak/>
        <w:t>1. Наименование на програмата</w:t>
      </w:r>
      <w:bookmarkEnd w:id="6"/>
      <w:r w:rsidRPr="00897C81">
        <w:rPr>
          <w:rFonts w:cs="Times New Roman"/>
          <w:szCs w:val="24"/>
        </w:rPr>
        <w:t>:</w:t>
      </w:r>
      <w:bookmarkEnd w:id="7"/>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8"/>
          <w:p w:rsidR="00F74842" w:rsidRPr="00897C81" w:rsidRDefault="00581EAB" w:rsidP="00E32C05">
            <w:pPr>
              <w:rPr>
                <w:rFonts w:ascii="Times New Roman" w:hAnsi="Times New Roman" w:cs="Times New Roman"/>
                <w:sz w:val="24"/>
                <w:szCs w:val="24"/>
              </w:rPr>
            </w:pPr>
            <w:r w:rsidRPr="00897C81">
              <w:rPr>
                <w:rFonts w:ascii="Times New Roman" w:hAnsi="Times New Roman" w:cs="Times New Roman"/>
                <w:sz w:val="24"/>
                <w:szCs w:val="24"/>
              </w:rPr>
              <w:t>Програма за развитие на селските райони за периода 2014 – 2020 г.</w:t>
            </w:r>
          </w:p>
        </w:tc>
      </w:tr>
    </w:tbl>
    <w:p w:rsidR="00F74842" w:rsidRPr="00897C81" w:rsidRDefault="00F74842" w:rsidP="00E32C05">
      <w:pPr>
        <w:pStyle w:val="Heading1"/>
        <w:spacing w:line="240" w:lineRule="auto"/>
        <w:rPr>
          <w:rFonts w:cs="Times New Roman"/>
          <w:szCs w:val="24"/>
        </w:rPr>
      </w:pPr>
      <w:bookmarkStart w:id="9" w:name="_Hlk509308059"/>
      <w:bookmarkStart w:id="10" w:name="_Toc505614639"/>
      <w:bookmarkStart w:id="11" w:name="_Hlk509309039"/>
      <w:r w:rsidRPr="00897C81">
        <w:rPr>
          <w:rFonts w:cs="Times New Roman"/>
          <w:szCs w:val="24"/>
        </w:rPr>
        <w:t>2. Наименование на приоритетната ос</w:t>
      </w:r>
      <w:bookmarkEnd w:id="9"/>
      <w:r w:rsidRPr="00897C81">
        <w:rPr>
          <w:rFonts w:cs="Times New Roman"/>
          <w:szCs w:val="24"/>
        </w:rPr>
        <w:t>:</w:t>
      </w:r>
      <w:bookmarkEnd w:id="10"/>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11"/>
          <w:p w:rsidR="00F74842" w:rsidRPr="00897C81" w:rsidRDefault="00E04A41" w:rsidP="00E04A41">
            <w:pPr>
              <w:widowControl w:val="0"/>
              <w:autoSpaceDE w:val="0"/>
              <w:autoSpaceDN w:val="0"/>
              <w:adjustRightInd w:val="0"/>
              <w:jc w:val="both"/>
              <w:rPr>
                <w:rFonts w:ascii="Times New Roman" w:hAnsi="Times New Roman" w:cs="Times New Roman"/>
                <w:sz w:val="24"/>
                <w:szCs w:val="24"/>
              </w:rPr>
            </w:pPr>
            <w:r w:rsidRPr="00897C81">
              <w:rPr>
                <w:rFonts w:ascii="Times New Roman" w:hAnsi="Times New Roman" w:cs="Times New Roman"/>
                <w:sz w:val="24"/>
                <w:szCs w:val="24"/>
              </w:rPr>
              <w:t xml:space="preserve">Мярка 19 „Водено от общностите местно развитие“, </w:t>
            </w:r>
            <w:proofErr w:type="spellStart"/>
            <w:r w:rsidRPr="00897C81">
              <w:rPr>
                <w:rFonts w:ascii="Times New Roman" w:hAnsi="Times New Roman" w:cs="Times New Roman"/>
                <w:sz w:val="24"/>
                <w:szCs w:val="24"/>
              </w:rPr>
              <w:t>Подмярка</w:t>
            </w:r>
            <w:proofErr w:type="spellEnd"/>
            <w:r w:rsidRPr="00897C81">
              <w:rPr>
                <w:rFonts w:ascii="Times New Roman" w:hAnsi="Times New Roman" w:cs="Times New Roman"/>
                <w:sz w:val="24"/>
                <w:szCs w:val="24"/>
              </w:rPr>
              <w:t xml:space="preserve"> 19.2 „Прилагане на стратегии за Водено от общностите местно развитие“ от Програмата за развитие на селските райони за периода 2014</w:t>
            </w:r>
            <w:r w:rsidR="00D56B3D">
              <w:rPr>
                <w:rFonts w:ascii="Times New Roman" w:hAnsi="Times New Roman" w:cs="Times New Roman"/>
                <w:sz w:val="24"/>
                <w:szCs w:val="24"/>
              </w:rPr>
              <w:t>-</w:t>
            </w:r>
            <w:r w:rsidRPr="00897C81">
              <w:rPr>
                <w:rFonts w:ascii="Times New Roman" w:hAnsi="Times New Roman" w:cs="Times New Roman"/>
                <w:sz w:val="24"/>
                <w:szCs w:val="24"/>
              </w:rPr>
              <w:t>2020 г.</w:t>
            </w:r>
          </w:p>
        </w:tc>
      </w:tr>
    </w:tbl>
    <w:p w:rsidR="00F74842" w:rsidRPr="00897C81" w:rsidRDefault="00F74842" w:rsidP="00E32C05">
      <w:pPr>
        <w:pStyle w:val="Heading1"/>
        <w:spacing w:line="240" w:lineRule="auto"/>
        <w:rPr>
          <w:rFonts w:cs="Times New Roman"/>
          <w:szCs w:val="24"/>
        </w:rPr>
      </w:pPr>
      <w:bookmarkStart w:id="12" w:name="_Hlk509308077"/>
      <w:bookmarkStart w:id="13" w:name="_Toc505614640"/>
      <w:bookmarkStart w:id="14" w:name="_Hlk509309071"/>
      <w:r w:rsidRPr="00897C81">
        <w:rPr>
          <w:rFonts w:cs="Times New Roman"/>
          <w:szCs w:val="24"/>
        </w:rPr>
        <w:t>3. Наименование на процедурата</w:t>
      </w:r>
      <w:bookmarkEnd w:id="12"/>
      <w:r w:rsidRPr="00897C81">
        <w:rPr>
          <w:rFonts w:cs="Times New Roman"/>
          <w:szCs w:val="24"/>
        </w:rPr>
        <w:t>:</w:t>
      </w:r>
      <w:bookmarkEnd w:id="13"/>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14"/>
          <w:p w:rsidR="007807E9" w:rsidRPr="00897C81" w:rsidRDefault="00BE59A9" w:rsidP="00F77B69">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897C81">
              <w:rPr>
                <w:rFonts w:ascii="Times New Roman" w:eastAsia="Times New Roman" w:hAnsi="Times New Roman" w:cs="Times New Roman"/>
                <w:bCs/>
                <w:sz w:val="24"/>
                <w:szCs w:val="24"/>
                <w:shd w:val="clear" w:color="auto" w:fill="FEFEFE"/>
                <w:lang w:eastAsia="bg-BG"/>
              </w:rPr>
              <w:t>Процедур</w:t>
            </w:r>
            <w:r w:rsidR="00DF4347" w:rsidRPr="00897C81">
              <w:rPr>
                <w:rFonts w:ascii="Times New Roman" w:eastAsia="Times New Roman" w:hAnsi="Times New Roman" w:cs="Times New Roman"/>
                <w:bCs/>
                <w:sz w:val="24"/>
                <w:szCs w:val="24"/>
                <w:shd w:val="clear" w:color="auto" w:fill="FEFEFE"/>
                <w:lang w:eastAsia="bg-BG"/>
              </w:rPr>
              <w:t>и</w:t>
            </w:r>
            <w:r w:rsidRPr="00897C81">
              <w:rPr>
                <w:rFonts w:ascii="Times New Roman" w:eastAsia="Times New Roman" w:hAnsi="Times New Roman" w:cs="Times New Roman"/>
                <w:bCs/>
                <w:sz w:val="24"/>
                <w:szCs w:val="24"/>
                <w:shd w:val="clear" w:color="auto" w:fill="FEFEFE"/>
                <w:lang w:eastAsia="bg-BG"/>
              </w:rPr>
              <w:t xml:space="preserve"> чрез подбор на проектни предложения</w:t>
            </w:r>
            <w:r w:rsidR="007807E9" w:rsidRPr="00897C81">
              <w:rPr>
                <w:rFonts w:ascii="Times New Roman" w:eastAsia="Times New Roman" w:hAnsi="Times New Roman" w:cs="Times New Roman"/>
                <w:bCs/>
                <w:sz w:val="24"/>
                <w:szCs w:val="24"/>
                <w:shd w:val="clear" w:color="auto" w:fill="FEFEFE"/>
                <w:lang w:eastAsia="bg-BG"/>
              </w:rPr>
              <w:t>:</w:t>
            </w:r>
          </w:p>
          <w:p w:rsidR="008259C4" w:rsidRPr="00D56B3D" w:rsidRDefault="00960D26" w:rsidP="00FE50A3">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60D26">
              <w:rPr>
                <w:rFonts w:ascii="Times New Roman" w:eastAsia="Times New Roman" w:hAnsi="Times New Roman" w:cs="Times New Roman"/>
                <w:bCs/>
                <w:sz w:val="24"/>
                <w:szCs w:val="24"/>
                <w:shd w:val="clear" w:color="auto" w:fill="FEFEFE"/>
                <w:lang w:eastAsia="bg-BG"/>
              </w:rPr>
              <w:t>№</w:t>
            </w:r>
            <w:r w:rsidR="00FE50A3">
              <w:rPr>
                <w:rFonts w:ascii="Times New Roman" w:eastAsia="Times New Roman" w:hAnsi="Times New Roman" w:cs="Times New Roman"/>
                <w:bCs/>
                <w:sz w:val="24"/>
                <w:szCs w:val="24"/>
                <w:shd w:val="clear" w:color="auto" w:fill="FEFEFE"/>
                <w:lang w:eastAsia="bg-BG"/>
              </w:rPr>
              <w:t>BG06RDNP001-19….</w:t>
            </w:r>
            <w:r w:rsidR="00B31BFB">
              <w:rPr>
                <w:rFonts w:ascii="Times New Roman" w:eastAsia="Times New Roman" w:hAnsi="Times New Roman" w:cs="Times New Roman"/>
                <w:bCs/>
                <w:sz w:val="24"/>
                <w:szCs w:val="24"/>
                <w:shd w:val="clear" w:color="auto" w:fill="FEFEFE"/>
                <w:lang w:eastAsia="bg-BG"/>
              </w:rPr>
              <w:t xml:space="preserve"> </w:t>
            </w:r>
            <w:r w:rsidRPr="00960D26">
              <w:rPr>
                <w:rFonts w:ascii="Times New Roman" w:eastAsia="Times New Roman" w:hAnsi="Times New Roman" w:cs="Times New Roman"/>
                <w:bCs/>
                <w:sz w:val="24"/>
                <w:szCs w:val="24"/>
                <w:shd w:val="clear" w:color="auto" w:fill="FEFEFE"/>
                <w:lang w:eastAsia="bg-BG"/>
              </w:rPr>
              <w:t xml:space="preserve">МИГ </w:t>
            </w:r>
            <w:r w:rsidR="00FE50A3">
              <w:rPr>
                <w:rFonts w:ascii="Times New Roman" w:eastAsia="Times New Roman" w:hAnsi="Times New Roman" w:cs="Times New Roman"/>
                <w:bCs/>
                <w:sz w:val="24"/>
                <w:szCs w:val="24"/>
                <w:shd w:val="clear" w:color="auto" w:fill="FEFEFE"/>
                <w:lang w:eastAsia="bg-BG"/>
              </w:rPr>
              <w:t>Костинброд-Своге</w:t>
            </w:r>
            <w:r w:rsidRPr="00960D26">
              <w:rPr>
                <w:rFonts w:ascii="Times New Roman" w:eastAsia="Times New Roman" w:hAnsi="Times New Roman" w:cs="Times New Roman"/>
                <w:bCs/>
                <w:sz w:val="24"/>
                <w:szCs w:val="24"/>
                <w:shd w:val="clear" w:color="auto" w:fill="FEFEFE"/>
                <w:lang w:eastAsia="bg-BG"/>
              </w:rPr>
              <w:t xml:space="preserve"> – </w:t>
            </w:r>
            <w:r w:rsidR="00074EFD">
              <w:rPr>
                <w:rFonts w:ascii="Times New Roman" w:eastAsia="Times New Roman" w:hAnsi="Times New Roman" w:cs="Times New Roman"/>
                <w:bCs/>
                <w:sz w:val="24"/>
                <w:szCs w:val="24"/>
                <w:shd w:val="clear" w:color="auto" w:fill="FEFEFE"/>
                <w:lang w:eastAsia="bg-BG"/>
              </w:rPr>
              <w:t xml:space="preserve">Мярка </w:t>
            </w:r>
            <w:r w:rsidRPr="00960D26">
              <w:rPr>
                <w:rFonts w:ascii="Times New Roman" w:eastAsia="Times New Roman" w:hAnsi="Times New Roman" w:cs="Times New Roman"/>
                <w:bCs/>
                <w:sz w:val="24"/>
                <w:szCs w:val="24"/>
                <w:shd w:val="clear" w:color="auto" w:fill="FEFEFE"/>
                <w:lang w:eastAsia="bg-BG"/>
              </w:rPr>
              <w:t>7.</w:t>
            </w:r>
            <w:r w:rsidR="00EB5723">
              <w:rPr>
                <w:rFonts w:ascii="Times New Roman" w:eastAsia="Times New Roman" w:hAnsi="Times New Roman" w:cs="Times New Roman"/>
                <w:bCs/>
                <w:sz w:val="24"/>
                <w:szCs w:val="24"/>
                <w:shd w:val="clear" w:color="auto" w:fill="FEFEFE"/>
                <w:lang w:eastAsia="bg-BG"/>
              </w:rPr>
              <w:t>5</w:t>
            </w:r>
            <w:r w:rsidRPr="00960D26">
              <w:rPr>
                <w:rFonts w:ascii="Times New Roman" w:eastAsia="Times New Roman" w:hAnsi="Times New Roman" w:cs="Times New Roman"/>
                <w:bCs/>
                <w:sz w:val="24"/>
                <w:szCs w:val="24"/>
                <w:shd w:val="clear" w:color="auto" w:fill="FEFEFE"/>
                <w:lang w:eastAsia="bg-BG"/>
              </w:rPr>
              <w:t xml:space="preserve"> „</w:t>
            </w:r>
            <w:r w:rsidR="00EB5723" w:rsidRPr="00EB5723">
              <w:rPr>
                <w:rFonts w:ascii="Times New Roman" w:eastAsia="Times New Roman" w:hAnsi="Times New Roman" w:cs="Times New Roman"/>
                <w:bCs/>
                <w:sz w:val="24"/>
                <w:szCs w:val="24"/>
                <w:shd w:val="clear" w:color="auto" w:fill="FEFEFE"/>
                <w:lang w:eastAsia="bg-BG"/>
              </w:rPr>
              <w:t>Инвестиции за публично ползване в инфраструктура за отдих, туристическа</w:t>
            </w:r>
            <w:r w:rsidR="00FE50A3">
              <w:rPr>
                <w:rFonts w:ascii="Times New Roman" w:eastAsia="Times New Roman" w:hAnsi="Times New Roman" w:cs="Times New Roman"/>
                <w:bCs/>
                <w:sz w:val="24"/>
                <w:szCs w:val="24"/>
                <w:shd w:val="clear" w:color="auto" w:fill="FEFEFE"/>
                <w:lang w:eastAsia="bg-BG"/>
              </w:rPr>
              <w:t xml:space="preserve"> информация и малка по мащаб туристическа</w:t>
            </w:r>
            <w:r w:rsidR="00EB5723" w:rsidRPr="00EB5723">
              <w:rPr>
                <w:rFonts w:ascii="Times New Roman" w:eastAsia="Times New Roman" w:hAnsi="Times New Roman" w:cs="Times New Roman"/>
                <w:bCs/>
                <w:sz w:val="24"/>
                <w:szCs w:val="24"/>
                <w:shd w:val="clear" w:color="auto" w:fill="FEFEFE"/>
                <w:lang w:eastAsia="bg-BG"/>
              </w:rPr>
              <w:t xml:space="preserve"> инфраструктура</w:t>
            </w:r>
            <w:r w:rsidRPr="00960D26">
              <w:rPr>
                <w:rFonts w:ascii="Times New Roman" w:eastAsia="Times New Roman" w:hAnsi="Times New Roman" w:cs="Times New Roman"/>
                <w:bCs/>
                <w:sz w:val="24"/>
                <w:szCs w:val="24"/>
                <w:shd w:val="clear" w:color="auto" w:fill="FEFEFE"/>
                <w:lang w:eastAsia="bg-BG"/>
              </w:rPr>
              <w:t>“</w:t>
            </w:r>
          </w:p>
        </w:tc>
      </w:tr>
    </w:tbl>
    <w:p w:rsidR="00F74842" w:rsidRPr="00897C81" w:rsidRDefault="00F74842" w:rsidP="00E32C05">
      <w:pPr>
        <w:pStyle w:val="Heading1"/>
        <w:spacing w:line="240" w:lineRule="auto"/>
        <w:rPr>
          <w:rFonts w:cs="Times New Roman"/>
          <w:szCs w:val="24"/>
        </w:rPr>
      </w:pPr>
      <w:bookmarkStart w:id="15" w:name="_Hlk509308096"/>
      <w:bookmarkStart w:id="16" w:name="_Toc505614641"/>
      <w:bookmarkStart w:id="17" w:name="_Hlk509309087"/>
      <w:r w:rsidRPr="00897C81">
        <w:rPr>
          <w:rFonts w:cs="Times New Roman"/>
          <w:szCs w:val="24"/>
        </w:rPr>
        <w:t>4. Измерения по кодове</w:t>
      </w:r>
      <w:bookmarkEnd w:id="15"/>
      <w:r w:rsidRPr="00897C81">
        <w:rPr>
          <w:rFonts w:cs="Times New Roman"/>
          <w:szCs w:val="24"/>
        </w:rPr>
        <w:t>:</w:t>
      </w:r>
      <w:bookmarkEnd w:id="16"/>
    </w:p>
    <w:tbl>
      <w:tblPr>
        <w:tblStyle w:val="TableGrid"/>
        <w:tblW w:w="9535" w:type="dxa"/>
        <w:tblLook w:val="04A0" w:firstRow="1" w:lastRow="0" w:firstColumn="1" w:lastColumn="0" w:noHBand="0" w:noVBand="1"/>
      </w:tblPr>
      <w:tblGrid>
        <w:gridCol w:w="9535"/>
      </w:tblGrid>
      <w:tr w:rsidR="00B14D27" w:rsidRPr="00897C81" w:rsidTr="0071439B">
        <w:tc>
          <w:tcPr>
            <w:tcW w:w="9535" w:type="dxa"/>
          </w:tcPr>
          <w:bookmarkEnd w:id="17"/>
          <w:p w:rsidR="00B14D27" w:rsidRPr="00897C81" w:rsidRDefault="00960D26" w:rsidP="00E32C05">
            <w:pPr>
              <w:rPr>
                <w:rFonts w:ascii="Times New Roman" w:hAnsi="Times New Roman" w:cs="Times New Roman"/>
                <w:sz w:val="24"/>
                <w:szCs w:val="24"/>
              </w:rPr>
            </w:pPr>
            <w:r w:rsidRPr="00960D26">
              <w:rPr>
                <w:rFonts w:ascii="Times New Roman" w:hAnsi="Times New Roman" w:cs="Times New Roman"/>
                <w:sz w:val="24"/>
                <w:szCs w:val="24"/>
              </w:rPr>
              <w:t xml:space="preserve">№ </w:t>
            </w:r>
            <w:r w:rsidR="00FE50A3">
              <w:rPr>
                <w:rFonts w:ascii="Times New Roman" w:hAnsi="Times New Roman" w:cs="Times New Roman"/>
                <w:sz w:val="24"/>
                <w:szCs w:val="24"/>
              </w:rPr>
              <w:t>BG06RDNP001-19….</w:t>
            </w:r>
          </w:p>
        </w:tc>
      </w:tr>
    </w:tbl>
    <w:p w:rsidR="00F74842" w:rsidRPr="00897C81" w:rsidRDefault="00F74842" w:rsidP="00E32C05">
      <w:pPr>
        <w:pStyle w:val="Heading1"/>
        <w:spacing w:line="240" w:lineRule="auto"/>
        <w:rPr>
          <w:rFonts w:cs="Times New Roman"/>
          <w:szCs w:val="24"/>
        </w:rPr>
      </w:pPr>
      <w:bookmarkStart w:id="18" w:name="_Hlk509308113"/>
      <w:bookmarkStart w:id="19" w:name="_Toc505614642"/>
      <w:bookmarkStart w:id="20" w:name="_Hlk509309105"/>
      <w:r w:rsidRPr="00897C81">
        <w:rPr>
          <w:rFonts w:cs="Times New Roman"/>
          <w:szCs w:val="24"/>
        </w:rPr>
        <w:t>5. Териториален обхват</w:t>
      </w:r>
      <w:bookmarkEnd w:id="18"/>
      <w:r w:rsidRPr="00897C81">
        <w:rPr>
          <w:rFonts w:cs="Times New Roman"/>
          <w:szCs w:val="24"/>
        </w:rPr>
        <w:t>:</w:t>
      </w:r>
      <w:bookmarkEnd w:id="19"/>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20"/>
          <w:p w:rsidR="00E32C05" w:rsidRPr="00897C81" w:rsidRDefault="008D3140" w:rsidP="00FE50A3">
            <w:pPr>
              <w:jc w:val="both"/>
              <w:rPr>
                <w:rFonts w:ascii="Times New Roman" w:hAnsi="Times New Roman" w:cs="Times New Roman"/>
                <w:sz w:val="24"/>
                <w:szCs w:val="24"/>
              </w:rPr>
            </w:pPr>
            <w:r w:rsidRPr="00897C81">
              <w:rPr>
                <w:rFonts w:ascii="Times New Roman" w:hAnsi="Times New Roman" w:cs="Times New Roman"/>
                <w:sz w:val="24"/>
                <w:szCs w:val="24"/>
              </w:rPr>
              <w:t>Проектите по процедурата с</w:t>
            </w:r>
            <w:r w:rsidR="000364FA" w:rsidRPr="00897C81">
              <w:rPr>
                <w:rFonts w:ascii="Times New Roman" w:hAnsi="Times New Roman" w:cs="Times New Roman"/>
                <w:sz w:val="24"/>
                <w:szCs w:val="24"/>
              </w:rPr>
              <w:t xml:space="preserve">е изпълняват на </w:t>
            </w:r>
            <w:r w:rsidRPr="00897C81">
              <w:rPr>
                <w:rFonts w:ascii="Times New Roman" w:hAnsi="Times New Roman" w:cs="Times New Roman"/>
                <w:sz w:val="24"/>
                <w:szCs w:val="24"/>
              </w:rPr>
              <w:t xml:space="preserve">територията на </w:t>
            </w:r>
            <w:r w:rsidR="00E32C05" w:rsidRPr="00897C81">
              <w:rPr>
                <w:rFonts w:ascii="Times New Roman" w:hAnsi="Times New Roman" w:cs="Times New Roman"/>
                <w:sz w:val="24"/>
                <w:szCs w:val="24"/>
              </w:rPr>
              <w:t xml:space="preserve">общините </w:t>
            </w:r>
            <w:r w:rsidR="00FE50A3">
              <w:rPr>
                <w:rFonts w:ascii="Times New Roman" w:hAnsi="Times New Roman" w:cs="Times New Roman"/>
                <w:sz w:val="24"/>
                <w:szCs w:val="24"/>
              </w:rPr>
              <w:t>Костинброд и Своге</w:t>
            </w:r>
          </w:p>
        </w:tc>
      </w:tr>
    </w:tbl>
    <w:p w:rsidR="00F74842" w:rsidRPr="00897C81" w:rsidRDefault="00F74842" w:rsidP="001208B6">
      <w:pPr>
        <w:pStyle w:val="Heading1"/>
        <w:jc w:val="both"/>
        <w:rPr>
          <w:rFonts w:cs="Times New Roman"/>
          <w:szCs w:val="24"/>
        </w:rPr>
      </w:pPr>
      <w:bookmarkStart w:id="21" w:name="_Hlk509308133"/>
      <w:bookmarkStart w:id="22" w:name="_Toc505614643"/>
      <w:bookmarkStart w:id="23" w:name="_Hlk509309127"/>
      <w:r w:rsidRPr="00897C81">
        <w:rPr>
          <w:rFonts w:cs="Times New Roman"/>
          <w:szCs w:val="24"/>
        </w:rPr>
        <w:t>6. Цели на предоставяната безвъзмездна финансова помощ по процедурата и очаквани резултати</w:t>
      </w:r>
      <w:bookmarkEnd w:id="21"/>
      <w:r w:rsidRPr="00897C81">
        <w:rPr>
          <w:rFonts w:cs="Times New Roman"/>
          <w:szCs w:val="24"/>
        </w:rPr>
        <w:t>:</w:t>
      </w:r>
      <w:bookmarkEnd w:id="22"/>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23"/>
          <w:p w:rsidR="00A9378B" w:rsidRPr="00897C81" w:rsidRDefault="00A9378B" w:rsidP="00B50AB2">
            <w:pPr>
              <w:jc w:val="both"/>
              <w:rPr>
                <w:rFonts w:ascii="Times New Roman" w:eastAsia="Times New Roman" w:hAnsi="Times New Roman" w:cs="Times New Roman"/>
                <w:b/>
                <w:sz w:val="24"/>
                <w:szCs w:val="24"/>
              </w:rPr>
            </w:pPr>
            <w:r w:rsidRPr="00897C81">
              <w:rPr>
                <w:rFonts w:ascii="Times New Roman" w:eastAsia="Times New Roman" w:hAnsi="Times New Roman" w:cs="Times New Roman"/>
                <w:b/>
                <w:sz w:val="24"/>
                <w:szCs w:val="24"/>
              </w:rPr>
              <w:t xml:space="preserve">Цел на процедурата: </w:t>
            </w:r>
          </w:p>
          <w:p w:rsidR="00266BC3" w:rsidRDefault="00266BC3" w:rsidP="00B50AB2">
            <w:pPr>
              <w:jc w:val="both"/>
              <w:rPr>
                <w:rFonts w:ascii="Times New Roman" w:eastAsia="Times New Roman" w:hAnsi="Times New Roman" w:cs="Times New Roman"/>
                <w:sz w:val="24"/>
                <w:szCs w:val="24"/>
              </w:rPr>
            </w:pPr>
            <w:r w:rsidRPr="00266BC3">
              <w:rPr>
                <w:rFonts w:ascii="Times New Roman" w:eastAsia="Times New Roman" w:hAnsi="Times New Roman" w:cs="Times New Roman"/>
                <w:sz w:val="24"/>
                <w:szCs w:val="24"/>
              </w:rPr>
              <w:t>Подпомагане изграждането на туристическа инфраструктура и атракции</w:t>
            </w:r>
            <w:r>
              <w:rPr>
                <w:rFonts w:ascii="Times New Roman" w:eastAsia="Times New Roman" w:hAnsi="Times New Roman" w:cs="Times New Roman"/>
                <w:sz w:val="24"/>
                <w:szCs w:val="24"/>
              </w:rPr>
              <w:t>.</w:t>
            </w:r>
          </w:p>
          <w:p w:rsidR="00F74842" w:rsidRPr="00FE50A3" w:rsidRDefault="00266BC3" w:rsidP="00B50AB2">
            <w:pPr>
              <w:jc w:val="both"/>
              <w:rPr>
                <w:rFonts w:ascii="Times New Roman" w:eastAsia="Times New Roman" w:hAnsi="Times New Roman" w:cs="Times New Roman"/>
                <w:b/>
                <w:sz w:val="24"/>
                <w:szCs w:val="24"/>
              </w:rPr>
            </w:pPr>
            <w:r w:rsidRPr="00266BC3">
              <w:rPr>
                <w:rFonts w:ascii="Times New Roman" w:eastAsia="Times New Roman" w:hAnsi="Times New Roman" w:cs="Times New Roman"/>
                <w:sz w:val="24"/>
                <w:szCs w:val="24"/>
              </w:rPr>
              <w:t xml:space="preserve"> </w:t>
            </w:r>
            <w:r w:rsidR="00D56B3D" w:rsidRPr="00D56B3D">
              <w:rPr>
                <w:rFonts w:ascii="Times New Roman" w:eastAsia="Times New Roman" w:hAnsi="Times New Roman" w:cs="Times New Roman"/>
                <w:b/>
                <w:sz w:val="24"/>
                <w:szCs w:val="24"/>
              </w:rPr>
              <w:t>Очакваните резултати</w:t>
            </w:r>
            <w:r w:rsidR="00D56B3D" w:rsidRPr="00D56B3D">
              <w:rPr>
                <w:rFonts w:ascii="Times New Roman" w:eastAsia="Times New Roman" w:hAnsi="Times New Roman" w:cs="Times New Roman"/>
                <w:sz w:val="24"/>
                <w:szCs w:val="24"/>
              </w:rPr>
              <w:t xml:space="preserve"> от подпомагането се изразяват в</w:t>
            </w:r>
            <w:r w:rsidR="000120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изградена туристическа инфраструктура и атракции, </w:t>
            </w:r>
            <w:r w:rsidRPr="00266BC3">
              <w:rPr>
                <w:rFonts w:ascii="Times New Roman" w:eastAsia="Times New Roman" w:hAnsi="Times New Roman" w:cs="Times New Roman"/>
                <w:sz w:val="24"/>
                <w:szCs w:val="24"/>
              </w:rPr>
              <w:t>изград</w:t>
            </w:r>
            <w:r>
              <w:rPr>
                <w:rFonts w:ascii="Times New Roman" w:eastAsia="Times New Roman" w:hAnsi="Times New Roman" w:cs="Times New Roman"/>
                <w:sz w:val="24"/>
                <w:szCs w:val="24"/>
              </w:rPr>
              <w:t>е</w:t>
            </w:r>
            <w:r w:rsidRPr="00266BC3">
              <w:rPr>
                <w:rFonts w:ascii="Times New Roman" w:eastAsia="Times New Roman" w:hAnsi="Times New Roman" w:cs="Times New Roman"/>
                <w:sz w:val="24"/>
                <w:szCs w:val="24"/>
              </w:rPr>
              <w:t>н</w:t>
            </w:r>
            <w:r>
              <w:rPr>
                <w:rFonts w:ascii="Times New Roman" w:eastAsia="Times New Roman" w:hAnsi="Times New Roman" w:cs="Times New Roman"/>
                <w:sz w:val="24"/>
                <w:szCs w:val="24"/>
              </w:rPr>
              <w:t>и</w:t>
            </w:r>
            <w:r w:rsidRPr="00266BC3">
              <w:rPr>
                <w:rFonts w:ascii="Times New Roman" w:eastAsia="Times New Roman" w:hAnsi="Times New Roman" w:cs="Times New Roman"/>
                <w:sz w:val="24"/>
                <w:szCs w:val="24"/>
              </w:rPr>
              <w:t xml:space="preserve"> </w:t>
            </w:r>
            <w:proofErr w:type="spellStart"/>
            <w:r w:rsidRPr="00266BC3">
              <w:rPr>
                <w:rFonts w:ascii="Times New Roman" w:eastAsia="Times New Roman" w:hAnsi="Times New Roman" w:cs="Times New Roman"/>
                <w:sz w:val="24"/>
                <w:szCs w:val="24"/>
              </w:rPr>
              <w:t>екопътеки</w:t>
            </w:r>
            <w:proofErr w:type="spellEnd"/>
            <w:r w:rsidRPr="00266BC3">
              <w:rPr>
                <w:rFonts w:ascii="Times New Roman" w:eastAsia="Times New Roman" w:hAnsi="Times New Roman" w:cs="Times New Roman"/>
                <w:sz w:val="24"/>
                <w:szCs w:val="24"/>
              </w:rPr>
              <w:t xml:space="preserve">, туристически маршрути, </w:t>
            </w:r>
            <w:proofErr w:type="spellStart"/>
            <w:r w:rsidRPr="00266BC3">
              <w:rPr>
                <w:rFonts w:ascii="Times New Roman" w:eastAsia="Times New Roman" w:hAnsi="Times New Roman" w:cs="Times New Roman"/>
                <w:sz w:val="24"/>
                <w:szCs w:val="24"/>
              </w:rPr>
              <w:t>велоалеи</w:t>
            </w:r>
            <w:proofErr w:type="spellEnd"/>
            <w:r w:rsidRPr="00266BC3">
              <w:rPr>
                <w:rFonts w:ascii="Times New Roman" w:eastAsia="Times New Roman" w:hAnsi="Times New Roman" w:cs="Times New Roman"/>
                <w:sz w:val="24"/>
                <w:szCs w:val="24"/>
              </w:rPr>
              <w:t xml:space="preserve"> и други</w:t>
            </w:r>
            <w:r w:rsidR="000A0277">
              <w:rPr>
                <w:rFonts w:ascii="Times New Roman" w:eastAsia="Times New Roman" w:hAnsi="Times New Roman" w:cs="Times New Roman"/>
                <w:sz w:val="24"/>
                <w:szCs w:val="24"/>
              </w:rPr>
              <w:t xml:space="preserve">; </w:t>
            </w:r>
            <w:r w:rsidR="000A0277" w:rsidRPr="000A0277">
              <w:rPr>
                <w:rFonts w:ascii="Times New Roman" w:eastAsia="Times New Roman" w:hAnsi="Times New Roman" w:cs="Times New Roman"/>
                <w:sz w:val="24"/>
                <w:szCs w:val="24"/>
              </w:rPr>
              <w:t>туристическа инфраструктура за отдих и почивка сред природата, както и туристическа инфраструктура, целяща даване на подробна информация и знания за обектите</w:t>
            </w:r>
            <w:r w:rsidR="000A0277">
              <w:rPr>
                <w:rFonts w:ascii="Times New Roman" w:eastAsia="Times New Roman" w:hAnsi="Times New Roman" w:cs="Times New Roman"/>
                <w:sz w:val="24"/>
                <w:szCs w:val="24"/>
              </w:rPr>
              <w:t>.</w:t>
            </w:r>
          </w:p>
        </w:tc>
      </w:tr>
    </w:tbl>
    <w:p w:rsidR="00F74842" w:rsidRPr="00897C81" w:rsidRDefault="00F74842" w:rsidP="00F74842">
      <w:pPr>
        <w:pStyle w:val="Heading1"/>
        <w:rPr>
          <w:rFonts w:cs="Times New Roman"/>
          <w:szCs w:val="24"/>
        </w:rPr>
      </w:pPr>
      <w:bookmarkStart w:id="24" w:name="_Hlk509308157"/>
      <w:bookmarkStart w:id="25" w:name="_Toc505614644"/>
      <w:bookmarkStart w:id="26" w:name="_Hlk509309146"/>
      <w:r w:rsidRPr="00897C81">
        <w:rPr>
          <w:rFonts w:cs="Times New Roman"/>
          <w:szCs w:val="24"/>
        </w:rPr>
        <w:lastRenderedPageBreak/>
        <w:t>7. Индикатори</w:t>
      </w:r>
      <w:bookmarkEnd w:id="24"/>
      <w:r w:rsidRPr="00897C81">
        <w:rPr>
          <w:rFonts w:cs="Times New Roman"/>
          <w:szCs w:val="24"/>
        </w:rPr>
        <w:t>:</w:t>
      </w:r>
      <w:bookmarkEnd w:id="25"/>
    </w:p>
    <w:tbl>
      <w:tblPr>
        <w:tblStyle w:val="TableGrid"/>
        <w:tblW w:w="9535" w:type="dxa"/>
        <w:tblLayout w:type="fixed"/>
        <w:tblLook w:val="04A0" w:firstRow="1" w:lastRow="0" w:firstColumn="1" w:lastColumn="0" w:noHBand="0" w:noVBand="1"/>
      </w:tblPr>
      <w:tblGrid>
        <w:gridCol w:w="9535"/>
      </w:tblGrid>
      <w:tr w:rsidR="00F74842" w:rsidRPr="00897C81" w:rsidTr="0071439B">
        <w:tc>
          <w:tcPr>
            <w:tcW w:w="9535" w:type="dxa"/>
          </w:tcPr>
          <w:bookmarkEnd w:id="26"/>
          <w:p w:rsidR="009B054A" w:rsidRDefault="008D438B" w:rsidP="00BB75FD">
            <w:pPr>
              <w:jc w:val="both"/>
              <w:rPr>
                <w:rFonts w:ascii="Times New Roman" w:hAnsi="Times New Roman" w:cs="Times New Roman"/>
                <w:sz w:val="24"/>
                <w:szCs w:val="24"/>
              </w:rPr>
            </w:pPr>
            <w:r w:rsidRPr="00897C81">
              <w:rPr>
                <w:rFonts w:ascii="Times New Roman" w:hAnsi="Times New Roman" w:cs="Times New Roman"/>
                <w:sz w:val="24"/>
                <w:szCs w:val="24"/>
              </w:rPr>
              <w:t>П</w:t>
            </w:r>
            <w:r w:rsidR="009B054A" w:rsidRPr="00897C81">
              <w:rPr>
                <w:rFonts w:ascii="Times New Roman" w:hAnsi="Times New Roman" w:cs="Times New Roman"/>
                <w:sz w:val="24"/>
                <w:szCs w:val="24"/>
              </w:rPr>
              <w:t>роектните предложения по настоящите Условия за кандидатстване следва да допринасят за постигането на следните показатели:</w:t>
            </w:r>
          </w:p>
          <w:tbl>
            <w:tblPr>
              <w:tblpPr w:leftFromText="141" w:rightFromText="141" w:vertAnchor="text" w:horzAnchor="margin" w:tblpXSpec="center" w:tblpY="84"/>
              <w:tblW w:w="8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3431"/>
              <w:gridCol w:w="1105"/>
              <w:gridCol w:w="1134"/>
              <w:gridCol w:w="1244"/>
            </w:tblGrid>
            <w:tr w:rsidR="00CF0E6F" w:rsidRPr="00CF0E6F" w:rsidTr="00FE50A3">
              <w:tc>
                <w:tcPr>
                  <w:tcW w:w="8185" w:type="dxa"/>
                  <w:gridSpan w:val="5"/>
                  <w:shd w:val="clear" w:color="auto" w:fill="FFFFFF" w:themeFill="background1"/>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b/>
                      <w:sz w:val="24"/>
                      <w:szCs w:val="24"/>
                      <w:lang w:eastAsia="sr-Cyrl-CS"/>
                    </w:rPr>
                  </w:pPr>
                  <w:r w:rsidRPr="00CF0E6F">
                    <w:rPr>
                      <w:rFonts w:ascii="Times New Roman" w:eastAsia="Calibri" w:hAnsi="Times New Roman" w:cs="Times New Roman"/>
                      <w:b/>
                      <w:sz w:val="24"/>
                      <w:szCs w:val="24"/>
                      <w:lang w:eastAsia="sr-Cyrl-CS"/>
                    </w:rPr>
                    <w:t>ИНДИКАТОРИ ПО МЯРКА 7.</w:t>
                  </w:r>
                  <w:r w:rsidRPr="00CF0E6F">
                    <w:rPr>
                      <w:rFonts w:ascii="Times New Roman" w:eastAsia="Calibri" w:hAnsi="Times New Roman" w:cs="Times New Roman"/>
                      <w:b/>
                      <w:sz w:val="24"/>
                      <w:szCs w:val="24"/>
                      <w:lang w:val="en-US" w:eastAsia="sr-Cyrl-CS"/>
                    </w:rPr>
                    <w:t>5</w:t>
                  </w:r>
                  <w:r w:rsidRPr="00CF0E6F">
                    <w:rPr>
                      <w:rFonts w:ascii="Times New Roman" w:eastAsia="Calibri" w:hAnsi="Times New Roman" w:cs="Times New Roman"/>
                      <w:b/>
                      <w:sz w:val="24"/>
                      <w:szCs w:val="24"/>
                      <w:lang w:eastAsia="sr-Cyrl-CS"/>
                    </w:rPr>
                    <w:t xml:space="preserve"> /ПРСР/</w:t>
                  </w:r>
                </w:p>
              </w:tc>
            </w:tr>
            <w:tr w:rsidR="00CF0E6F" w:rsidRPr="00CF0E6F" w:rsidTr="00FE50A3">
              <w:tc>
                <w:tcPr>
                  <w:tcW w:w="1271" w:type="dxa"/>
                  <w:vAlign w:val="center"/>
                </w:tcPr>
                <w:p w:rsidR="00CF0E6F" w:rsidRPr="00CF0E6F" w:rsidRDefault="00CF0E6F" w:rsidP="007127B3">
                  <w:pPr>
                    <w:autoSpaceDE w:val="0"/>
                    <w:autoSpaceDN w:val="0"/>
                    <w:adjustRightInd w:val="0"/>
                    <w:spacing w:after="0" w:line="240" w:lineRule="auto"/>
                    <w:ind w:right="-108"/>
                    <w:jc w:val="center"/>
                    <w:rPr>
                      <w:rFonts w:ascii="Times New Roman" w:hAnsi="Times New Roman" w:cs="Times New Roman"/>
                      <w:b/>
                      <w:sz w:val="24"/>
                      <w:szCs w:val="24"/>
                    </w:rPr>
                  </w:pPr>
                  <w:r w:rsidRPr="00CF0E6F">
                    <w:rPr>
                      <w:rFonts w:ascii="Times New Roman" w:hAnsi="Times New Roman" w:cs="Times New Roman"/>
                      <w:b/>
                      <w:sz w:val="24"/>
                      <w:szCs w:val="24"/>
                    </w:rPr>
                    <w:t xml:space="preserve">Вид </w:t>
                  </w:r>
                </w:p>
              </w:tc>
              <w:tc>
                <w:tcPr>
                  <w:tcW w:w="3431"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Индикатор</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Мярка</w:t>
                  </w:r>
                </w:p>
              </w:tc>
              <w:tc>
                <w:tcPr>
                  <w:tcW w:w="1134"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Цел 2023</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Източник на данни</w:t>
                  </w:r>
                </w:p>
              </w:tc>
            </w:tr>
            <w:tr w:rsidR="00CF0E6F" w:rsidRPr="00CF0E6F" w:rsidTr="00FE50A3">
              <w:trPr>
                <w:trHeight w:val="929"/>
              </w:trPr>
              <w:tc>
                <w:tcPr>
                  <w:tcW w:w="1271" w:type="dxa"/>
                  <w:vMerge w:val="restart"/>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Резултат</w:t>
                  </w: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 xml:space="preserve">Брой проекти, финансирани по мярката </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 бенефициенти, подпомогнати по мярката</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FE50A3">
                  <w:pPr>
                    <w:autoSpaceDE w:val="0"/>
                    <w:autoSpaceDN w:val="0"/>
                    <w:adjustRightInd w:val="0"/>
                    <w:spacing w:after="0" w:line="240" w:lineRule="auto"/>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Общ размер на инвестициите</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Лева</w:t>
                  </w:r>
                </w:p>
              </w:tc>
              <w:tc>
                <w:tcPr>
                  <w:tcW w:w="1134" w:type="dxa"/>
                  <w:vAlign w:val="center"/>
                </w:tcPr>
                <w:p w:rsidR="00CF0E6F" w:rsidRPr="00CF0E6F" w:rsidRDefault="00FE50A3" w:rsidP="00FE50A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240 000</w:t>
                  </w:r>
                  <w:r w:rsidR="00CF0E6F" w:rsidRPr="00CF0E6F">
                    <w:rPr>
                      <w:rFonts w:ascii="Times New Roman" w:eastAsia="Calibri" w:hAnsi="Times New Roman" w:cs="Times New Roman"/>
                      <w:sz w:val="24"/>
                      <w:szCs w:val="24"/>
                      <w:lang w:eastAsia="sr-Cyrl-CS"/>
                    </w:rPr>
                    <w:t xml:space="preserve"> </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p>
              </w:tc>
              <w:tc>
                <w:tcPr>
                  <w:tcW w:w="3431" w:type="dxa"/>
                  <w:vAlign w:val="center"/>
                </w:tcPr>
                <w:p w:rsidR="00CF0E6F" w:rsidRPr="00CF0E6F" w:rsidRDefault="00FE50A3"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Изградени или ремонтирани съоръжения за туристически</w:t>
                  </w:r>
                  <w:r w:rsidR="00CF0E6F" w:rsidRPr="00CF0E6F">
                    <w:rPr>
                      <w:rFonts w:ascii="Times New Roman" w:eastAsia="ArialNarrow" w:hAnsi="Times New Roman" w:cs="Times New Roman"/>
                      <w:sz w:val="24"/>
                      <w:szCs w:val="24"/>
                      <w:lang w:eastAsia="bg-BG"/>
                    </w:rPr>
                    <w:t xml:space="preserve"> </w:t>
                  </w:r>
                  <w:r>
                    <w:rPr>
                      <w:rFonts w:ascii="Times New Roman" w:eastAsia="ArialNarrow" w:hAnsi="Times New Roman" w:cs="Times New Roman"/>
                      <w:sz w:val="24"/>
                      <w:szCs w:val="24"/>
                      <w:lang w:eastAsia="bg-BG"/>
                    </w:rPr>
                    <w:t>атракции, свързани с местното природно и културно-историческо наследство</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FE50A3" w:rsidP="00FE50A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Times New Roman" w:hAnsi="Times New Roman" w:cs="Times New Roman"/>
                      <w:color w:val="000000"/>
                      <w:sz w:val="24"/>
                      <w:szCs w:val="24"/>
                      <w:lang w:eastAsia="bg-BG"/>
                    </w:rPr>
                    <w:t>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p>
              </w:tc>
              <w:tc>
                <w:tcPr>
                  <w:tcW w:w="3431" w:type="dxa"/>
                  <w:vAlign w:val="center"/>
                </w:tcPr>
                <w:p w:rsidR="00CF0E6F" w:rsidRPr="00CF0E6F" w:rsidRDefault="00FE50A3"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Изграждане или ремонтиране на туристическа инфраструктура</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Times New Roman" w:hAnsi="Times New Roman" w:cs="Times New Roman"/>
                      <w:sz w:val="24"/>
                      <w:szCs w:val="24"/>
                      <w:lang w:eastAsia="sr-Cyrl-CS"/>
                    </w:rPr>
                    <w:t xml:space="preserve">База данни, </w:t>
                  </w:r>
                  <w:r w:rsidRPr="00CF0E6F">
                    <w:rPr>
                      <w:rFonts w:ascii="Times New Roman" w:eastAsia="Times New Roman" w:hAnsi="Times New Roman" w:cs="Times New Roman"/>
                      <w:sz w:val="24"/>
                      <w:szCs w:val="24"/>
                      <w:lang w:eastAsia="sr-Cyrl-CS"/>
                    </w:rPr>
                    <w:lastRenderedPageBreak/>
                    <w:t>отчети МИГ и бенефициенти</w:t>
                  </w:r>
                </w:p>
              </w:tc>
            </w:tr>
            <w:tr w:rsidR="00FE50A3" w:rsidRPr="00CF0E6F" w:rsidTr="00FE50A3">
              <w:tc>
                <w:tcPr>
                  <w:tcW w:w="1271" w:type="dxa"/>
                  <w:vMerge/>
                  <w:vAlign w:val="center"/>
                </w:tcPr>
                <w:p w:rsidR="00FE50A3" w:rsidRPr="00CF0E6F" w:rsidRDefault="00FE50A3"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p>
              </w:tc>
              <w:tc>
                <w:tcPr>
                  <w:tcW w:w="3431" w:type="dxa"/>
                  <w:vAlign w:val="center"/>
                </w:tcPr>
                <w:p w:rsidR="00FE50A3" w:rsidRDefault="00FE50A3"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Брой посетители на подкрепените атракции и/или информационните услуги</w:t>
                  </w:r>
                </w:p>
              </w:tc>
              <w:tc>
                <w:tcPr>
                  <w:tcW w:w="1105" w:type="dxa"/>
                  <w:vAlign w:val="center"/>
                </w:tcPr>
                <w:p w:rsidR="00FE50A3"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Брой</w:t>
                  </w:r>
                </w:p>
              </w:tc>
              <w:tc>
                <w:tcPr>
                  <w:tcW w:w="1134" w:type="dxa"/>
                  <w:vAlign w:val="center"/>
                </w:tcPr>
                <w:p w:rsidR="00FE50A3"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15 000</w:t>
                  </w:r>
                </w:p>
              </w:tc>
              <w:tc>
                <w:tcPr>
                  <w:tcW w:w="1244" w:type="dxa"/>
                  <w:vAlign w:val="center"/>
                </w:tcPr>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sz w:val="24"/>
                      <w:szCs w:val="24"/>
                      <w:lang w:eastAsia="sr-Cyrl-CS"/>
                    </w:rPr>
                    <w:t xml:space="preserve">База данни, отчети МИГ </w:t>
                  </w:r>
                </w:p>
              </w:tc>
            </w:tr>
            <w:tr w:rsidR="00FE50A3" w:rsidRPr="00CF0E6F" w:rsidTr="00FE50A3">
              <w:tc>
                <w:tcPr>
                  <w:tcW w:w="1271" w:type="dxa"/>
                  <w:vMerge/>
                  <w:vAlign w:val="center"/>
                </w:tcPr>
                <w:p w:rsidR="00FE50A3" w:rsidRPr="00CF0E6F" w:rsidRDefault="00FE50A3"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p>
              </w:tc>
              <w:tc>
                <w:tcPr>
                  <w:tcW w:w="3431" w:type="dxa"/>
                  <w:vAlign w:val="center"/>
                </w:tcPr>
                <w:p w:rsidR="00FE50A3" w:rsidRDefault="00FE50A3"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Удовлетвореност на посетителите от атракции и/или информационните услуги</w:t>
                  </w:r>
                </w:p>
              </w:tc>
              <w:tc>
                <w:tcPr>
                  <w:tcW w:w="1105" w:type="dxa"/>
                  <w:vAlign w:val="center"/>
                </w:tcPr>
                <w:p w:rsidR="00FE50A3"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w:t>
                  </w:r>
                </w:p>
              </w:tc>
              <w:tc>
                <w:tcPr>
                  <w:tcW w:w="1134" w:type="dxa"/>
                  <w:vAlign w:val="center"/>
                </w:tcPr>
                <w:p w:rsidR="00FE50A3"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100</w:t>
                  </w:r>
                </w:p>
              </w:tc>
              <w:tc>
                <w:tcPr>
                  <w:tcW w:w="1244" w:type="dxa"/>
                  <w:vAlign w:val="center"/>
                </w:tcPr>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Проучване, Мониторинг, 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bookmarkStart w:id="27" w:name="_Hlk525741914"/>
                  <w:r w:rsidRPr="00CF0E6F">
                    <w:rPr>
                      <w:rFonts w:ascii="Times New Roman" w:eastAsia="ArialNarrow" w:hAnsi="Times New Roman" w:cs="Times New Roman"/>
                      <w:sz w:val="24"/>
                      <w:szCs w:val="24"/>
                      <w:lang w:eastAsia="bg-BG"/>
                    </w:rPr>
                    <w:t xml:space="preserve">Брой туристически или </w:t>
                  </w:r>
                  <w:proofErr w:type="spellStart"/>
                  <w:r w:rsidRPr="00CF0E6F">
                    <w:rPr>
                      <w:rFonts w:ascii="Times New Roman" w:eastAsia="ArialNarrow" w:hAnsi="Times New Roman" w:cs="Times New Roman"/>
                      <w:sz w:val="24"/>
                      <w:szCs w:val="24"/>
                      <w:lang w:eastAsia="bg-BG"/>
                    </w:rPr>
                    <w:t>посетителски</w:t>
                  </w:r>
                  <w:proofErr w:type="spellEnd"/>
                  <w:r w:rsidRPr="00CF0E6F">
                    <w:rPr>
                      <w:rFonts w:ascii="Times New Roman" w:eastAsia="ArialNarrow" w:hAnsi="Times New Roman" w:cs="Times New Roman"/>
                      <w:sz w:val="24"/>
                      <w:szCs w:val="24"/>
                      <w:lang w:eastAsia="bg-BG"/>
                    </w:rPr>
                    <w:t xml:space="preserve"> центрове, подпомогнати по мярката</w:t>
                  </w:r>
                  <w:bookmarkEnd w:id="27"/>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1</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sz w:val="24"/>
                      <w:szCs w:val="24"/>
                      <w:lang w:eastAsia="sr-Cyrl-CS"/>
                    </w:rPr>
                    <w:t>База данни, отчети МИГ и бенефициенти</w:t>
                  </w:r>
                </w:p>
              </w:tc>
            </w:tr>
            <w:tr w:rsidR="00CF0E6F" w:rsidRPr="00CF0E6F" w:rsidTr="00FE50A3">
              <w:trPr>
                <w:trHeight w:val="92"/>
              </w:trPr>
              <w:tc>
                <w:tcPr>
                  <w:tcW w:w="1271" w:type="dxa"/>
                  <w:vMerge/>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sidRPr="00CF0E6F">
                    <w:rPr>
                      <w:rFonts w:ascii="Times New Roman" w:eastAsia="ArialNarrow" w:hAnsi="Times New Roman" w:cs="Times New Roman"/>
                      <w:sz w:val="24"/>
                      <w:szCs w:val="24"/>
                      <w:lang w:eastAsia="bg-BG"/>
                    </w:rPr>
                    <w:t>Население, облагодетелствано от инвестициите в туризма</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Pr>
                      <w:rFonts w:ascii="Times New Roman" w:eastAsia="Times New Roman" w:hAnsi="Times New Roman" w:cs="Times New Roman"/>
                      <w:sz w:val="24"/>
                      <w:szCs w:val="24"/>
                      <w:lang w:eastAsia="sr-Cyrl-CS"/>
                    </w:rPr>
                    <w:t>25</w:t>
                  </w:r>
                  <w:r w:rsidR="00CF0E6F" w:rsidRPr="00CF0E6F">
                    <w:rPr>
                      <w:rFonts w:ascii="Times New Roman" w:eastAsia="Times New Roman" w:hAnsi="Times New Roman" w:cs="Times New Roman"/>
                      <w:sz w:val="24"/>
                      <w:szCs w:val="24"/>
                      <w:lang w:val="en-US" w:eastAsia="sr-Cyrl-CS"/>
                    </w:rPr>
                    <w:t> 000</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База данни и отчети МИГ и бенефициенти</w:t>
                  </w:r>
                </w:p>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НСИ</w:t>
                  </w:r>
                </w:p>
              </w:tc>
            </w:tr>
          </w:tbl>
          <w:p w:rsidR="00BB75FD" w:rsidRDefault="00BB75FD" w:rsidP="008D438B">
            <w:pPr>
              <w:jc w:val="both"/>
              <w:rPr>
                <w:rFonts w:ascii="Times New Roman" w:hAnsi="Times New Roman" w:cs="Times New Roman"/>
                <w:sz w:val="24"/>
                <w:szCs w:val="24"/>
              </w:rPr>
            </w:pPr>
          </w:p>
          <w:p w:rsidR="00FE50A3" w:rsidRPr="00897C81" w:rsidRDefault="00FE50A3" w:rsidP="008D438B">
            <w:pPr>
              <w:jc w:val="both"/>
              <w:rPr>
                <w:rFonts w:ascii="Times New Roman" w:hAnsi="Times New Roman" w:cs="Times New Roman"/>
                <w:sz w:val="24"/>
                <w:szCs w:val="24"/>
              </w:rPr>
            </w:pPr>
          </w:p>
        </w:tc>
      </w:tr>
    </w:tbl>
    <w:p w:rsidR="008D438B" w:rsidRDefault="008D438B" w:rsidP="00CB30B4">
      <w:pPr>
        <w:spacing w:after="0"/>
      </w:pPr>
      <w:bookmarkStart w:id="28" w:name="_Hlk509308177"/>
      <w:bookmarkStart w:id="29" w:name="_Toc505614645"/>
      <w:bookmarkStart w:id="30" w:name="_Hlk509309164"/>
    </w:p>
    <w:p w:rsidR="00F74842" w:rsidRPr="00897C81" w:rsidRDefault="00F74842" w:rsidP="00F74842">
      <w:pPr>
        <w:pStyle w:val="Heading1"/>
        <w:rPr>
          <w:szCs w:val="24"/>
        </w:rPr>
      </w:pPr>
      <w:r w:rsidRPr="00897C81">
        <w:rPr>
          <w:szCs w:val="24"/>
        </w:rPr>
        <w:lastRenderedPageBreak/>
        <w:t>8. Общ размер на безвъзмездната финансова помощ по процедурата</w:t>
      </w:r>
      <w:bookmarkEnd w:id="28"/>
      <w:r w:rsidRPr="00897C81">
        <w:rPr>
          <w:szCs w:val="24"/>
        </w:rPr>
        <w:t>:</w:t>
      </w:r>
      <w:bookmarkEnd w:id="29"/>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30"/>
          <w:p w:rsidR="0002290D" w:rsidRPr="00897C81" w:rsidRDefault="0002290D" w:rsidP="0002290D">
            <w:pPr>
              <w:widowControl w:val="0"/>
              <w:autoSpaceDE w:val="0"/>
              <w:autoSpaceDN w:val="0"/>
              <w:adjustRightInd w:val="0"/>
              <w:jc w:val="both"/>
              <w:rPr>
                <w:rFonts w:ascii="Times New Roman" w:hAnsi="Times New Roman" w:cs="Times New Roman"/>
                <w:sz w:val="24"/>
                <w:szCs w:val="24"/>
              </w:rPr>
            </w:pPr>
            <w:r w:rsidRPr="00897C81">
              <w:rPr>
                <w:rFonts w:ascii="Times New Roman" w:hAnsi="Times New Roman" w:cs="Times New Roman"/>
                <w:sz w:val="24"/>
                <w:szCs w:val="24"/>
                <w:lang w:val="en-US"/>
              </w:rPr>
              <w:t>I</w:t>
            </w:r>
            <w:r w:rsidRPr="00897C81">
              <w:rPr>
                <w:rFonts w:ascii="Times New Roman" w:hAnsi="Times New Roman" w:cs="Times New Roman"/>
                <w:sz w:val="24"/>
                <w:szCs w:val="24"/>
              </w:rPr>
              <w:t xml:space="preserve">. </w:t>
            </w:r>
            <w:r w:rsidR="006E587A" w:rsidRPr="00897C81">
              <w:rPr>
                <w:rFonts w:ascii="Times New Roman" w:hAnsi="Times New Roman" w:cs="Times New Roman"/>
                <w:sz w:val="24"/>
                <w:szCs w:val="24"/>
              </w:rPr>
              <w:t xml:space="preserve">Общият размер на безвъзмездната финансова помощ по </w:t>
            </w:r>
            <w:r w:rsidRPr="00897C81">
              <w:rPr>
                <w:rFonts w:ascii="Times New Roman" w:hAnsi="Times New Roman" w:cs="Times New Roman"/>
                <w:sz w:val="24"/>
                <w:szCs w:val="24"/>
              </w:rPr>
              <w:t>настоящ</w:t>
            </w:r>
            <w:r w:rsidR="00B37A83" w:rsidRPr="00897C81">
              <w:rPr>
                <w:rFonts w:ascii="Times New Roman" w:hAnsi="Times New Roman" w:cs="Times New Roman"/>
                <w:sz w:val="24"/>
                <w:szCs w:val="24"/>
              </w:rPr>
              <w:t>ата</w:t>
            </w:r>
            <w:r w:rsidRPr="00897C81">
              <w:rPr>
                <w:rFonts w:ascii="Times New Roman" w:hAnsi="Times New Roman" w:cs="Times New Roman"/>
                <w:sz w:val="24"/>
                <w:szCs w:val="24"/>
              </w:rPr>
              <w:t xml:space="preserve"> процедур</w:t>
            </w:r>
            <w:r w:rsidR="00B37A83" w:rsidRPr="00897C81">
              <w:rPr>
                <w:rFonts w:ascii="Times New Roman" w:hAnsi="Times New Roman" w:cs="Times New Roman"/>
                <w:sz w:val="24"/>
                <w:szCs w:val="24"/>
              </w:rPr>
              <w:t xml:space="preserve">а </w:t>
            </w:r>
            <w:r w:rsidRPr="00897C81">
              <w:rPr>
                <w:rFonts w:ascii="Times New Roman" w:hAnsi="Times New Roman" w:cs="Times New Roman"/>
                <w:sz w:val="24"/>
                <w:szCs w:val="24"/>
              </w:rPr>
              <w:t>е, както следва:</w:t>
            </w:r>
          </w:p>
          <w:tbl>
            <w:tblPr>
              <w:tblStyle w:val="TableGrid"/>
              <w:tblW w:w="0" w:type="auto"/>
              <w:tblLook w:val="04A0" w:firstRow="1" w:lastRow="0" w:firstColumn="1" w:lastColumn="0" w:noHBand="0" w:noVBand="1"/>
            </w:tblPr>
            <w:tblGrid>
              <w:gridCol w:w="2947"/>
              <w:gridCol w:w="2941"/>
              <w:gridCol w:w="2948"/>
            </w:tblGrid>
            <w:tr w:rsidR="006E587A" w:rsidRPr="00897C81" w:rsidTr="001E31C3">
              <w:trPr>
                <w:trHeight w:val="1134"/>
              </w:trPr>
              <w:tc>
                <w:tcPr>
                  <w:tcW w:w="2947" w:type="dxa"/>
                  <w:shd w:val="clear" w:color="auto" w:fill="D9D9D9" w:themeFill="background1" w:themeFillShade="D9"/>
                </w:tcPr>
                <w:p w:rsidR="006E587A" w:rsidRPr="00897C81" w:rsidRDefault="006E587A" w:rsidP="006E587A">
                  <w:pPr>
                    <w:jc w:val="both"/>
                    <w:rPr>
                      <w:rFonts w:ascii="Times New Roman" w:hAnsi="Times New Roman" w:cs="Times New Roman"/>
                      <w:b/>
                      <w:sz w:val="24"/>
                      <w:szCs w:val="24"/>
                    </w:rPr>
                  </w:pPr>
                  <w:r w:rsidRPr="00897C81">
                    <w:rPr>
                      <w:rFonts w:ascii="Times New Roman" w:hAnsi="Times New Roman" w:cs="Times New Roman"/>
                      <w:b/>
                      <w:sz w:val="24"/>
                      <w:szCs w:val="24"/>
                    </w:rPr>
                    <w:t>Общ размер на безвъзмездната финансова помощ</w:t>
                  </w:r>
                  <w:r w:rsidR="00A92759" w:rsidRPr="00897C81">
                    <w:rPr>
                      <w:rFonts w:ascii="Times New Roman" w:hAnsi="Times New Roman" w:cs="Times New Roman"/>
                      <w:b/>
                      <w:sz w:val="24"/>
                      <w:szCs w:val="24"/>
                    </w:rPr>
                    <w:t xml:space="preserve"> </w:t>
                  </w:r>
                </w:p>
              </w:tc>
              <w:tc>
                <w:tcPr>
                  <w:tcW w:w="2941" w:type="dxa"/>
                  <w:shd w:val="clear" w:color="auto" w:fill="D9D9D9" w:themeFill="background1" w:themeFillShade="D9"/>
                </w:tcPr>
                <w:p w:rsidR="006E587A" w:rsidRPr="00897C81" w:rsidRDefault="006E587A" w:rsidP="006E587A">
                  <w:pPr>
                    <w:jc w:val="both"/>
                    <w:rPr>
                      <w:rFonts w:ascii="Times New Roman" w:hAnsi="Times New Roman" w:cs="Times New Roman"/>
                      <w:b/>
                      <w:sz w:val="24"/>
                      <w:szCs w:val="24"/>
                    </w:rPr>
                  </w:pPr>
                  <w:r w:rsidRPr="00897C81">
                    <w:rPr>
                      <w:rFonts w:ascii="Times New Roman" w:hAnsi="Times New Roman" w:cs="Times New Roman"/>
                      <w:b/>
                      <w:sz w:val="24"/>
                      <w:szCs w:val="24"/>
                    </w:rPr>
                    <w:t>Средства от Европейския земеделски фонд за развитие на селските райони</w:t>
                  </w:r>
                </w:p>
              </w:tc>
              <w:tc>
                <w:tcPr>
                  <w:tcW w:w="2948" w:type="dxa"/>
                  <w:shd w:val="clear" w:color="auto" w:fill="D9D9D9" w:themeFill="background1" w:themeFillShade="D9"/>
                </w:tcPr>
                <w:p w:rsidR="006E587A" w:rsidRPr="00897C81" w:rsidRDefault="006E587A" w:rsidP="006E587A">
                  <w:pPr>
                    <w:jc w:val="both"/>
                    <w:rPr>
                      <w:rFonts w:ascii="Times New Roman" w:hAnsi="Times New Roman" w:cs="Times New Roman"/>
                      <w:b/>
                      <w:sz w:val="24"/>
                      <w:szCs w:val="24"/>
                    </w:rPr>
                  </w:pPr>
                  <w:r w:rsidRPr="00897C81">
                    <w:rPr>
                      <w:rFonts w:ascii="Times New Roman" w:hAnsi="Times New Roman" w:cs="Times New Roman"/>
                      <w:b/>
                      <w:sz w:val="24"/>
                      <w:szCs w:val="24"/>
                    </w:rPr>
                    <w:t>Национално съфинансиране</w:t>
                  </w:r>
                </w:p>
              </w:tc>
            </w:tr>
            <w:tr w:rsidR="00A92759" w:rsidRPr="00897C81" w:rsidTr="00B37A83">
              <w:trPr>
                <w:trHeight w:val="172"/>
              </w:trPr>
              <w:tc>
                <w:tcPr>
                  <w:tcW w:w="2947" w:type="dxa"/>
                </w:tcPr>
                <w:p w:rsidR="00A92759" w:rsidRPr="00897C81" w:rsidRDefault="004455F7" w:rsidP="00A92759">
                  <w:pPr>
                    <w:jc w:val="right"/>
                    <w:rPr>
                      <w:rFonts w:ascii="Times New Roman" w:hAnsi="Times New Roman" w:cs="Times New Roman"/>
                      <w:sz w:val="24"/>
                      <w:szCs w:val="24"/>
                    </w:rPr>
                  </w:pPr>
                  <w:r>
                    <w:rPr>
                      <w:rFonts w:ascii="Times New Roman" w:hAnsi="Times New Roman" w:cs="Times New Roman"/>
                      <w:sz w:val="24"/>
                      <w:szCs w:val="24"/>
                    </w:rPr>
                    <w:t>2</w:t>
                  </w:r>
                  <w:r w:rsidR="00FE50A3">
                    <w:rPr>
                      <w:rFonts w:ascii="Times New Roman" w:hAnsi="Times New Roman" w:cs="Times New Roman"/>
                      <w:sz w:val="24"/>
                      <w:szCs w:val="24"/>
                    </w:rPr>
                    <w:t>40</w:t>
                  </w:r>
                  <w:r w:rsidR="00AF4FB9" w:rsidRPr="00897C81">
                    <w:rPr>
                      <w:rFonts w:ascii="Times New Roman" w:hAnsi="Times New Roman" w:cs="Times New Roman"/>
                      <w:sz w:val="24"/>
                      <w:szCs w:val="24"/>
                    </w:rPr>
                    <w:t> </w:t>
                  </w:r>
                  <w:r w:rsidR="00FE50A3">
                    <w:rPr>
                      <w:rFonts w:ascii="Times New Roman" w:hAnsi="Times New Roman" w:cs="Times New Roman"/>
                      <w:sz w:val="24"/>
                      <w:szCs w:val="24"/>
                    </w:rPr>
                    <w:t>000</w:t>
                  </w:r>
                  <w:r w:rsidR="00AF4FB9" w:rsidRPr="00897C81">
                    <w:rPr>
                      <w:rFonts w:ascii="Times New Roman" w:hAnsi="Times New Roman" w:cs="Times New Roman"/>
                      <w:sz w:val="24"/>
                      <w:szCs w:val="24"/>
                    </w:rPr>
                    <w:t xml:space="preserve">,00 </w:t>
                  </w:r>
                  <w:r w:rsidR="00A92759" w:rsidRPr="00897C81">
                    <w:rPr>
                      <w:rFonts w:ascii="Times New Roman" w:hAnsi="Times New Roman" w:cs="Times New Roman"/>
                      <w:sz w:val="24"/>
                      <w:szCs w:val="24"/>
                    </w:rPr>
                    <w:t>лева</w:t>
                  </w:r>
                </w:p>
              </w:tc>
              <w:tc>
                <w:tcPr>
                  <w:tcW w:w="2941" w:type="dxa"/>
                </w:tcPr>
                <w:p w:rsidR="00A92759" w:rsidRPr="00897C81" w:rsidRDefault="00FE50A3" w:rsidP="00A92759">
                  <w:pPr>
                    <w:jc w:val="right"/>
                    <w:rPr>
                      <w:rFonts w:ascii="Times New Roman" w:hAnsi="Times New Roman" w:cs="Times New Roman"/>
                      <w:sz w:val="24"/>
                      <w:szCs w:val="24"/>
                    </w:rPr>
                  </w:pPr>
                  <w:r>
                    <w:rPr>
                      <w:rFonts w:ascii="Times New Roman" w:hAnsi="Times New Roman" w:cs="Times New Roman"/>
                      <w:sz w:val="24"/>
                      <w:szCs w:val="24"/>
                    </w:rPr>
                    <w:t>216</w:t>
                  </w:r>
                  <w:r w:rsidR="008519C8" w:rsidRPr="00897C81">
                    <w:rPr>
                      <w:rFonts w:ascii="Times New Roman" w:hAnsi="Times New Roman" w:cs="Times New Roman"/>
                      <w:sz w:val="24"/>
                      <w:szCs w:val="24"/>
                    </w:rPr>
                    <w:t> </w:t>
                  </w:r>
                  <w:r>
                    <w:rPr>
                      <w:rFonts w:ascii="Times New Roman" w:hAnsi="Times New Roman" w:cs="Times New Roman"/>
                      <w:sz w:val="24"/>
                      <w:szCs w:val="24"/>
                    </w:rPr>
                    <w:t>000</w:t>
                  </w:r>
                  <w:r w:rsidR="008519C8" w:rsidRPr="00897C81">
                    <w:rPr>
                      <w:rFonts w:ascii="Times New Roman" w:hAnsi="Times New Roman" w:cs="Times New Roman"/>
                      <w:sz w:val="24"/>
                      <w:szCs w:val="24"/>
                    </w:rPr>
                    <w:t>,</w:t>
                  </w:r>
                  <w:r>
                    <w:rPr>
                      <w:rFonts w:ascii="Times New Roman" w:hAnsi="Times New Roman" w:cs="Times New Roman"/>
                      <w:sz w:val="24"/>
                      <w:szCs w:val="24"/>
                    </w:rPr>
                    <w:t>00</w:t>
                  </w:r>
                  <w:r w:rsidR="008519C8" w:rsidRPr="00897C81">
                    <w:rPr>
                      <w:rFonts w:ascii="Times New Roman" w:hAnsi="Times New Roman" w:cs="Times New Roman"/>
                      <w:sz w:val="24"/>
                      <w:szCs w:val="24"/>
                    </w:rPr>
                    <w:t xml:space="preserve"> </w:t>
                  </w:r>
                  <w:r w:rsidR="00A92759" w:rsidRPr="00897C81">
                    <w:rPr>
                      <w:rFonts w:ascii="Times New Roman" w:hAnsi="Times New Roman" w:cs="Times New Roman"/>
                      <w:sz w:val="24"/>
                      <w:szCs w:val="24"/>
                    </w:rPr>
                    <w:t>лева</w:t>
                  </w:r>
                </w:p>
              </w:tc>
              <w:tc>
                <w:tcPr>
                  <w:tcW w:w="2948" w:type="dxa"/>
                </w:tcPr>
                <w:p w:rsidR="00A92759" w:rsidRPr="00897C81" w:rsidRDefault="00FE50A3" w:rsidP="00A92759">
                  <w:pPr>
                    <w:jc w:val="right"/>
                    <w:rPr>
                      <w:rFonts w:ascii="Times New Roman" w:hAnsi="Times New Roman" w:cs="Times New Roman"/>
                      <w:sz w:val="24"/>
                      <w:szCs w:val="24"/>
                    </w:rPr>
                  </w:pPr>
                  <w:r>
                    <w:rPr>
                      <w:rFonts w:ascii="Times New Roman" w:hAnsi="Times New Roman" w:cs="Times New Roman"/>
                      <w:sz w:val="24"/>
                      <w:szCs w:val="24"/>
                    </w:rPr>
                    <w:t>24 000</w:t>
                  </w:r>
                  <w:r w:rsidR="008519C8" w:rsidRPr="00897C81">
                    <w:rPr>
                      <w:rFonts w:ascii="Times New Roman" w:hAnsi="Times New Roman" w:cs="Times New Roman"/>
                      <w:sz w:val="24"/>
                      <w:szCs w:val="24"/>
                    </w:rPr>
                    <w:t>,</w:t>
                  </w:r>
                  <w:r>
                    <w:rPr>
                      <w:rFonts w:ascii="Times New Roman" w:hAnsi="Times New Roman" w:cs="Times New Roman"/>
                      <w:sz w:val="24"/>
                      <w:szCs w:val="24"/>
                    </w:rPr>
                    <w:t>00</w:t>
                  </w:r>
                  <w:r w:rsidR="008519C8" w:rsidRPr="00897C81">
                    <w:rPr>
                      <w:rFonts w:ascii="Times New Roman" w:hAnsi="Times New Roman" w:cs="Times New Roman"/>
                      <w:sz w:val="24"/>
                      <w:szCs w:val="24"/>
                    </w:rPr>
                    <w:t xml:space="preserve"> </w:t>
                  </w:r>
                  <w:r w:rsidR="00A92759" w:rsidRPr="00897C81">
                    <w:rPr>
                      <w:rFonts w:ascii="Times New Roman" w:hAnsi="Times New Roman" w:cs="Times New Roman"/>
                      <w:sz w:val="24"/>
                      <w:szCs w:val="24"/>
                    </w:rPr>
                    <w:t>лева</w:t>
                  </w:r>
                </w:p>
              </w:tc>
            </w:tr>
            <w:tr w:rsidR="004455F7" w:rsidRPr="00897C81" w:rsidTr="00B37A83">
              <w:trPr>
                <w:trHeight w:val="172"/>
              </w:trPr>
              <w:tc>
                <w:tcPr>
                  <w:tcW w:w="2947" w:type="dxa"/>
                </w:tcPr>
                <w:p w:rsidR="004455F7" w:rsidRDefault="004455F7" w:rsidP="00A92759">
                  <w:pPr>
                    <w:jc w:val="right"/>
                    <w:rPr>
                      <w:rFonts w:ascii="Times New Roman" w:hAnsi="Times New Roman" w:cs="Times New Roman"/>
                      <w:sz w:val="24"/>
                      <w:szCs w:val="24"/>
                    </w:rPr>
                  </w:pPr>
                  <w:r>
                    <w:rPr>
                      <w:rFonts w:ascii="Times New Roman" w:hAnsi="Times New Roman" w:cs="Times New Roman"/>
                      <w:sz w:val="24"/>
                      <w:szCs w:val="24"/>
                    </w:rPr>
                    <w:t>100%</w:t>
                  </w:r>
                </w:p>
              </w:tc>
              <w:tc>
                <w:tcPr>
                  <w:tcW w:w="2941" w:type="dxa"/>
                </w:tcPr>
                <w:p w:rsidR="004455F7" w:rsidRDefault="004455F7" w:rsidP="00A92759">
                  <w:pPr>
                    <w:jc w:val="right"/>
                    <w:rPr>
                      <w:rFonts w:ascii="Times New Roman" w:hAnsi="Times New Roman" w:cs="Times New Roman"/>
                      <w:sz w:val="24"/>
                      <w:szCs w:val="24"/>
                    </w:rPr>
                  </w:pPr>
                  <w:r>
                    <w:rPr>
                      <w:rFonts w:ascii="Times New Roman" w:hAnsi="Times New Roman" w:cs="Times New Roman"/>
                      <w:sz w:val="24"/>
                      <w:szCs w:val="24"/>
                    </w:rPr>
                    <w:t>90%</w:t>
                  </w:r>
                </w:p>
              </w:tc>
              <w:tc>
                <w:tcPr>
                  <w:tcW w:w="2948" w:type="dxa"/>
                </w:tcPr>
                <w:p w:rsidR="004455F7" w:rsidRDefault="004455F7" w:rsidP="00A92759">
                  <w:pPr>
                    <w:jc w:val="right"/>
                    <w:rPr>
                      <w:rFonts w:ascii="Times New Roman" w:hAnsi="Times New Roman" w:cs="Times New Roman"/>
                      <w:sz w:val="24"/>
                      <w:szCs w:val="24"/>
                    </w:rPr>
                  </w:pPr>
                  <w:r>
                    <w:rPr>
                      <w:rFonts w:ascii="Times New Roman" w:hAnsi="Times New Roman" w:cs="Times New Roman"/>
                      <w:sz w:val="24"/>
                      <w:szCs w:val="24"/>
                    </w:rPr>
                    <w:t>10%</w:t>
                  </w:r>
                </w:p>
              </w:tc>
            </w:tr>
          </w:tbl>
          <w:p w:rsidR="006E587A" w:rsidRPr="00897C81" w:rsidRDefault="006E587A" w:rsidP="00B37A83">
            <w:pPr>
              <w:jc w:val="both"/>
              <w:rPr>
                <w:sz w:val="24"/>
                <w:szCs w:val="24"/>
              </w:rPr>
            </w:pPr>
          </w:p>
        </w:tc>
      </w:tr>
    </w:tbl>
    <w:p w:rsidR="00F74842" w:rsidRDefault="00F74842" w:rsidP="00187C11">
      <w:pPr>
        <w:pStyle w:val="Heading1"/>
        <w:jc w:val="both"/>
      </w:pPr>
      <w:bookmarkStart w:id="31" w:name="_Hlk509308195"/>
      <w:bookmarkStart w:id="32" w:name="_Toc505614646"/>
      <w:bookmarkStart w:id="33" w:name="_Hlk509309181"/>
      <w:r>
        <w:t>9. Минимален и максимален размер на безвъзмездната финансова помощ за конкретен проект</w:t>
      </w:r>
      <w:bookmarkEnd w:id="31"/>
      <w:r w:rsidRPr="00F74842">
        <w:t>:</w:t>
      </w:r>
      <w:bookmarkEnd w:id="32"/>
    </w:p>
    <w:tbl>
      <w:tblPr>
        <w:tblStyle w:val="TableGrid"/>
        <w:tblW w:w="9535" w:type="dxa"/>
        <w:tblLook w:val="04A0" w:firstRow="1" w:lastRow="0" w:firstColumn="1" w:lastColumn="0" w:noHBand="0" w:noVBand="1"/>
      </w:tblPr>
      <w:tblGrid>
        <w:gridCol w:w="9535"/>
      </w:tblGrid>
      <w:tr w:rsidR="00F74842" w:rsidTr="0071439B">
        <w:tc>
          <w:tcPr>
            <w:tcW w:w="9535" w:type="dxa"/>
          </w:tcPr>
          <w:p w:rsidR="00E015C2" w:rsidRPr="009D655E" w:rsidRDefault="00E015C2"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bookmarkStart w:id="34" w:name="to_paragraph_id30997643"/>
            <w:bookmarkEnd w:id="33"/>
            <w:bookmarkEnd w:id="34"/>
          </w:p>
          <w:p w:rsidR="009D655E" w:rsidRDefault="009D655E"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9D655E">
              <w:rPr>
                <w:rFonts w:ascii="Times New Roman" w:eastAsia="Calibri" w:hAnsi="Times New Roman" w:cs="Times New Roman"/>
                <w:sz w:val="24"/>
                <w:szCs w:val="24"/>
              </w:rPr>
              <w:t xml:space="preserve">Минимален размер на </w:t>
            </w:r>
            <w:r w:rsidR="007127B3" w:rsidRPr="007127B3">
              <w:rPr>
                <w:rFonts w:ascii="Times New Roman" w:eastAsia="Calibri" w:hAnsi="Times New Roman" w:cs="Times New Roman"/>
                <w:sz w:val="24"/>
                <w:szCs w:val="24"/>
              </w:rPr>
              <w:t xml:space="preserve">безвъзмездната финансова помощ </w:t>
            </w:r>
            <w:r w:rsidRPr="009D655E">
              <w:rPr>
                <w:rFonts w:ascii="Times New Roman" w:eastAsia="Calibri" w:hAnsi="Times New Roman" w:cs="Times New Roman"/>
                <w:sz w:val="24"/>
                <w:szCs w:val="24"/>
              </w:rPr>
              <w:t xml:space="preserve">за проект – </w:t>
            </w:r>
            <w:r w:rsidR="00FE50A3">
              <w:rPr>
                <w:rFonts w:ascii="Times New Roman" w:eastAsia="Calibri" w:hAnsi="Times New Roman" w:cs="Times New Roman"/>
                <w:sz w:val="24"/>
                <w:szCs w:val="24"/>
              </w:rPr>
              <w:t>10</w:t>
            </w:r>
            <w:r w:rsidRPr="009D655E">
              <w:rPr>
                <w:rFonts w:ascii="Times New Roman" w:eastAsia="Calibri" w:hAnsi="Times New Roman" w:cs="Times New Roman"/>
                <w:sz w:val="24"/>
                <w:szCs w:val="24"/>
              </w:rPr>
              <w:t xml:space="preserve"> 000 лева</w:t>
            </w:r>
          </w:p>
          <w:p w:rsidR="00FE50A3" w:rsidRPr="009D655E" w:rsidRDefault="00FE50A3"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Максимален размер на безвъзмездна финансова помощ за проекти на ЮЛНЦ- 80 000 лева.</w:t>
            </w:r>
          </w:p>
          <w:p w:rsidR="009D655E" w:rsidRPr="009D655E" w:rsidRDefault="009D655E"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9D655E">
              <w:rPr>
                <w:rFonts w:ascii="Times New Roman" w:eastAsia="Calibri" w:hAnsi="Times New Roman" w:cs="Times New Roman"/>
                <w:sz w:val="24"/>
                <w:szCs w:val="24"/>
              </w:rPr>
              <w:t xml:space="preserve">Максимален размер на </w:t>
            </w:r>
            <w:r w:rsidR="007127B3" w:rsidRPr="007127B3">
              <w:rPr>
                <w:rFonts w:ascii="Times New Roman" w:eastAsia="Calibri" w:hAnsi="Times New Roman" w:cs="Times New Roman"/>
                <w:sz w:val="24"/>
                <w:szCs w:val="24"/>
              </w:rPr>
              <w:t xml:space="preserve">безвъзмездната финансова помощ </w:t>
            </w:r>
            <w:r w:rsidRPr="009D655E">
              <w:rPr>
                <w:rFonts w:ascii="Times New Roman" w:eastAsia="Calibri" w:hAnsi="Times New Roman" w:cs="Times New Roman"/>
                <w:sz w:val="24"/>
                <w:szCs w:val="24"/>
              </w:rPr>
              <w:t>за проект</w:t>
            </w:r>
            <w:r w:rsidR="00FE50A3">
              <w:rPr>
                <w:rFonts w:ascii="Times New Roman" w:eastAsia="Calibri" w:hAnsi="Times New Roman" w:cs="Times New Roman"/>
                <w:sz w:val="24"/>
                <w:szCs w:val="24"/>
              </w:rPr>
              <w:t>и на общини</w:t>
            </w:r>
            <w:r w:rsidRPr="009D655E">
              <w:rPr>
                <w:rFonts w:ascii="Times New Roman" w:eastAsia="Calibri" w:hAnsi="Times New Roman" w:cs="Times New Roman"/>
                <w:sz w:val="24"/>
                <w:szCs w:val="24"/>
              </w:rPr>
              <w:t xml:space="preserve"> – </w:t>
            </w:r>
            <w:r w:rsidR="00FE50A3">
              <w:rPr>
                <w:rFonts w:ascii="Times New Roman" w:eastAsia="Calibri" w:hAnsi="Times New Roman" w:cs="Times New Roman"/>
                <w:sz w:val="24"/>
                <w:szCs w:val="24"/>
              </w:rPr>
              <w:t>120</w:t>
            </w:r>
            <w:r w:rsidRPr="009D655E">
              <w:rPr>
                <w:rFonts w:ascii="Times New Roman" w:eastAsia="Calibri" w:hAnsi="Times New Roman" w:cs="Times New Roman"/>
                <w:sz w:val="24"/>
                <w:szCs w:val="24"/>
              </w:rPr>
              <w:t xml:space="preserve"> </w:t>
            </w:r>
            <w:r w:rsidR="00E015C2">
              <w:rPr>
                <w:rFonts w:ascii="Times New Roman" w:eastAsia="Calibri" w:hAnsi="Times New Roman" w:cs="Times New Roman"/>
                <w:sz w:val="24"/>
                <w:szCs w:val="24"/>
              </w:rPr>
              <w:t>000</w:t>
            </w:r>
            <w:r w:rsidRPr="009D655E">
              <w:rPr>
                <w:rFonts w:ascii="Times New Roman" w:eastAsia="Calibri" w:hAnsi="Times New Roman" w:cs="Times New Roman"/>
                <w:sz w:val="24"/>
                <w:szCs w:val="24"/>
              </w:rPr>
              <w:t xml:space="preserve"> лева</w:t>
            </w:r>
          </w:p>
          <w:p w:rsidR="000B2631" w:rsidRPr="000B2631" w:rsidRDefault="000B2631" w:rsidP="00ED777F">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rPr>
            </w:pPr>
          </w:p>
        </w:tc>
      </w:tr>
    </w:tbl>
    <w:p w:rsidR="00F74842" w:rsidRDefault="00F74842" w:rsidP="00F74842">
      <w:pPr>
        <w:pStyle w:val="Heading1"/>
      </w:pPr>
      <w:bookmarkStart w:id="35" w:name="_Hlk509308222"/>
      <w:bookmarkStart w:id="36" w:name="_Toc505614647"/>
      <w:bookmarkStart w:id="37" w:name="_Hlk509309200"/>
      <w:r>
        <w:t>10. Процент на съфинансиране</w:t>
      </w:r>
      <w:bookmarkEnd w:id="35"/>
      <w:r w:rsidRPr="00F74842">
        <w:t>:</w:t>
      </w:r>
      <w:bookmarkEnd w:id="36"/>
    </w:p>
    <w:tbl>
      <w:tblPr>
        <w:tblStyle w:val="TableGrid"/>
        <w:tblW w:w="9535" w:type="dxa"/>
        <w:tblLook w:val="04A0" w:firstRow="1" w:lastRow="0" w:firstColumn="1" w:lastColumn="0" w:noHBand="0" w:noVBand="1"/>
      </w:tblPr>
      <w:tblGrid>
        <w:gridCol w:w="9535"/>
      </w:tblGrid>
      <w:tr w:rsidR="00F74842" w:rsidTr="0071439B">
        <w:tc>
          <w:tcPr>
            <w:tcW w:w="9535" w:type="dxa"/>
          </w:tcPr>
          <w:bookmarkEnd w:id="37"/>
          <w:p w:rsidR="00D761E1" w:rsidRDefault="00333B6B"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r w:rsidRPr="00333B6B">
              <w:rPr>
                <w:rFonts w:ascii="Times New Roman" w:hAnsi="Times New Roman" w:cs="Times New Roman"/>
                <w:sz w:val="24"/>
                <w:szCs w:val="24"/>
              </w:rPr>
              <w:t xml:space="preserve">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левовата равностойност на 50 000 евро.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 При изпълнение на проект, включващ само нестопански дейности и изпълняван от 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 </w:t>
            </w:r>
          </w:p>
          <w:p w:rsidR="00D761E1" w:rsidRDefault="00D761E1"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p>
          <w:p w:rsidR="00232DDD" w:rsidRDefault="00232DDD"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r w:rsidRPr="00221AEC">
              <w:rPr>
                <w:rFonts w:ascii="Times New Roman" w:hAnsi="Times New Roman" w:cs="Times New Roman"/>
                <w:sz w:val="24"/>
                <w:szCs w:val="24"/>
              </w:rPr>
              <w:lastRenderedPageBreak/>
              <w:t xml:space="preserve">По настоящата процедура процентът на съфинансиране от Европейския </w:t>
            </w:r>
            <w:r w:rsidR="00D761E1">
              <w:rPr>
                <w:rFonts w:ascii="Times New Roman" w:hAnsi="Times New Roman" w:cs="Times New Roman"/>
                <w:sz w:val="24"/>
                <w:szCs w:val="24"/>
              </w:rPr>
              <w:t xml:space="preserve">земеделски </w:t>
            </w:r>
            <w:r w:rsidRPr="00221AEC">
              <w:rPr>
                <w:rFonts w:ascii="Times New Roman" w:hAnsi="Times New Roman" w:cs="Times New Roman"/>
                <w:sz w:val="24"/>
                <w:szCs w:val="24"/>
              </w:rPr>
              <w:t>фонд за развитие</w:t>
            </w:r>
            <w:r w:rsidR="00D761E1">
              <w:rPr>
                <w:rFonts w:ascii="Times New Roman" w:hAnsi="Times New Roman" w:cs="Times New Roman"/>
                <w:sz w:val="24"/>
                <w:szCs w:val="24"/>
              </w:rPr>
              <w:t xml:space="preserve"> на селските райони</w:t>
            </w:r>
            <w:r w:rsidRPr="00221AEC">
              <w:rPr>
                <w:rFonts w:ascii="Times New Roman" w:hAnsi="Times New Roman" w:cs="Times New Roman"/>
                <w:sz w:val="24"/>
                <w:szCs w:val="24"/>
              </w:rPr>
              <w:t xml:space="preserve"> (Е</w:t>
            </w:r>
            <w:r w:rsidR="00D761E1">
              <w:rPr>
                <w:rFonts w:ascii="Times New Roman" w:hAnsi="Times New Roman" w:cs="Times New Roman"/>
                <w:sz w:val="24"/>
                <w:szCs w:val="24"/>
              </w:rPr>
              <w:t>З</w:t>
            </w:r>
            <w:r w:rsidRPr="00221AEC">
              <w:rPr>
                <w:rFonts w:ascii="Times New Roman" w:hAnsi="Times New Roman" w:cs="Times New Roman"/>
                <w:sz w:val="24"/>
                <w:szCs w:val="24"/>
              </w:rPr>
              <w:t>ФР</w:t>
            </w:r>
            <w:r w:rsidR="00D761E1">
              <w:rPr>
                <w:rFonts w:ascii="Times New Roman" w:hAnsi="Times New Roman" w:cs="Times New Roman"/>
                <w:sz w:val="24"/>
                <w:szCs w:val="24"/>
              </w:rPr>
              <w:t>С</w:t>
            </w:r>
            <w:r w:rsidRPr="00221AEC">
              <w:rPr>
                <w:rFonts w:ascii="Times New Roman" w:hAnsi="Times New Roman" w:cs="Times New Roman"/>
                <w:sz w:val="24"/>
                <w:szCs w:val="24"/>
              </w:rPr>
              <w:t xml:space="preserve">Р) е </w:t>
            </w:r>
            <w:r w:rsidR="00CC0E65">
              <w:rPr>
                <w:rFonts w:ascii="Times New Roman" w:hAnsi="Times New Roman" w:cs="Times New Roman"/>
                <w:sz w:val="24"/>
                <w:szCs w:val="24"/>
              </w:rPr>
              <w:t>90</w:t>
            </w:r>
            <w:r w:rsidRPr="00221AEC">
              <w:rPr>
                <w:rFonts w:ascii="Times New Roman" w:hAnsi="Times New Roman" w:cs="Times New Roman"/>
                <w:sz w:val="24"/>
                <w:szCs w:val="24"/>
              </w:rPr>
              <w:t xml:space="preserve">% и </w:t>
            </w:r>
            <w:r w:rsidR="00CC0E65">
              <w:rPr>
                <w:rFonts w:ascii="Times New Roman" w:hAnsi="Times New Roman" w:cs="Times New Roman"/>
                <w:sz w:val="24"/>
                <w:szCs w:val="24"/>
              </w:rPr>
              <w:t>10</w:t>
            </w:r>
            <w:r w:rsidRPr="00221AEC">
              <w:rPr>
                <w:rFonts w:ascii="Times New Roman" w:hAnsi="Times New Roman" w:cs="Times New Roman"/>
                <w:sz w:val="24"/>
                <w:szCs w:val="24"/>
              </w:rPr>
              <w:t>% е националното съфинансиране.</w:t>
            </w:r>
          </w:p>
          <w:p w:rsidR="00D761E1" w:rsidRPr="00D761E1" w:rsidRDefault="00D761E1"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p>
        </w:tc>
      </w:tr>
    </w:tbl>
    <w:p w:rsidR="00F74842" w:rsidRDefault="00F74842" w:rsidP="00F74842">
      <w:pPr>
        <w:pStyle w:val="Heading1"/>
      </w:pPr>
      <w:bookmarkStart w:id="38" w:name="_Hlk509308245"/>
      <w:bookmarkStart w:id="39" w:name="_Toc505614648"/>
      <w:bookmarkStart w:id="40" w:name="_Hlk509309217"/>
      <w:r>
        <w:lastRenderedPageBreak/>
        <w:t>11. Допустими кандидати</w:t>
      </w:r>
      <w:bookmarkEnd w:id="38"/>
      <w:r w:rsidRPr="00F74842">
        <w:t>:</w:t>
      </w:r>
      <w:bookmarkEnd w:id="39"/>
    </w:p>
    <w:p w:rsidR="00CA3DA0" w:rsidRPr="00CA3DA0" w:rsidRDefault="005E7E00" w:rsidP="00CA3DA0">
      <w:pPr>
        <w:rPr>
          <w:rFonts w:ascii="Times New Roman" w:hAnsi="Times New Roman" w:cs="Times New Roman"/>
          <w:b/>
        </w:rPr>
      </w:pPr>
      <w:bookmarkStart w:id="41" w:name="_Hlk509308265"/>
      <w:bookmarkStart w:id="42" w:name="_Hlk509309240"/>
      <w:bookmarkEnd w:id="40"/>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bookmarkEnd w:id="41"/>
      <w:r w:rsidR="00CA3DA0" w:rsidRPr="00CA3DA0">
        <w:rPr>
          <w:rFonts w:ascii="Times New Roman" w:hAnsi="Times New Roman" w:cs="Times New Roman"/>
          <w:b/>
        </w:rPr>
        <w:t>:</w:t>
      </w:r>
    </w:p>
    <w:tbl>
      <w:tblPr>
        <w:tblStyle w:val="TableGrid"/>
        <w:tblW w:w="9535" w:type="dxa"/>
        <w:tblLook w:val="04A0" w:firstRow="1" w:lastRow="0" w:firstColumn="1" w:lastColumn="0" w:noHBand="0" w:noVBand="1"/>
      </w:tblPr>
      <w:tblGrid>
        <w:gridCol w:w="9535"/>
      </w:tblGrid>
      <w:tr w:rsidR="00F74842" w:rsidTr="0071439B">
        <w:tc>
          <w:tcPr>
            <w:tcW w:w="9535" w:type="dxa"/>
          </w:tcPr>
          <w:bookmarkEnd w:id="42"/>
          <w:p w:rsidR="006B4930" w:rsidRPr="00221AEC" w:rsidRDefault="006B4930" w:rsidP="00203D6C">
            <w:pPr>
              <w:spacing w:after="200" w:line="276" w:lineRule="auto"/>
              <w:jc w:val="both"/>
              <w:rPr>
                <w:rFonts w:ascii="Times New Roman" w:hAnsi="Times New Roman" w:cs="Times New Roman"/>
                <w:sz w:val="24"/>
                <w:szCs w:val="24"/>
              </w:rPr>
            </w:pPr>
            <w:r w:rsidRPr="00221AEC">
              <w:rPr>
                <w:rFonts w:ascii="Times New Roman" w:hAnsi="Times New Roman" w:cs="Times New Roman"/>
                <w:sz w:val="24"/>
                <w:szCs w:val="24"/>
              </w:rPr>
              <w:t>По настоящите Условия за кандидатстване допустими кандидати са</w:t>
            </w:r>
            <w:r w:rsidR="00232DDD" w:rsidRPr="00221AEC">
              <w:rPr>
                <w:rFonts w:ascii="Times New Roman" w:hAnsi="Times New Roman" w:cs="Times New Roman"/>
                <w:sz w:val="24"/>
                <w:szCs w:val="24"/>
              </w:rPr>
              <w:t>:</w:t>
            </w:r>
          </w:p>
          <w:p w:rsidR="002D30DD" w:rsidRPr="002D30DD" w:rsidRDefault="002D30DD" w:rsidP="002D30DD">
            <w:pPr>
              <w:tabs>
                <w:tab w:val="left" w:pos="85"/>
                <w:tab w:val="left" w:pos="226"/>
              </w:tabs>
              <w:autoSpaceDE w:val="0"/>
              <w:autoSpaceDN w:val="0"/>
              <w:adjustRightInd w:val="0"/>
              <w:jc w:val="both"/>
              <w:rPr>
                <w:rFonts w:ascii="Times New Roman" w:eastAsia="Calibri" w:hAnsi="Times New Roman" w:cs="Times New Roman"/>
                <w:color w:val="000000"/>
                <w:sz w:val="24"/>
                <w:szCs w:val="24"/>
                <w:lang w:eastAsia="bg-BG"/>
              </w:rPr>
            </w:pPr>
            <w:r>
              <w:rPr>
                <w:rFonts w:ascii="Times New Roman" w:eastAsia="Calibri" w:hAnsi="Times New Roman" w:cs="Times New Roman"/>
                <w:color w:val="000000"/>
                <w:sz w:val="24"/>
                <w:szCs w:val="24"/>
                <w:lang w:eastAsia="bg-BG"/>
              </w:rPr>
              <w:t xml:space="preserve">1. </w:t>
            </w:r>
            <w:r w:rsidRPr="002D30DD">
              <w:rPr>
                <w:rFonts w:ascii="Times New Roman" w:eastAsia="Calibri" w:hAnsi="Times New Roman" w:cs="Times New Roman"/>
                <w:color w:val="000000"/>
                <w:sz w:val="24"/>
                <w:szCs w:val="24"/>
                <w:lang w:eastAsia="bg-BG"/>
              </w:rPr>
              <w:t>Общините от територията на МИГ;</w:t>
            </w:r>
          </w:p>
          <w:p w:rsidR="004D577E" w:rsidRDefault="002D30DD" w:rsidP="002D30DD">
            <w:pPr>
              <w:autoSpaceDE w:val="0"/>
              <w:autoSpaceDN w:val="0"/>
              <w:adjustRightInd w:val="0"/>
              <w:jc w:val="both"/>
              <w:rPr>
                <w:rFonts w:ascii="Times New Roman" w:eastAsia="Calibri" w:hAnsi="Times New Roman" w:cs="Times New Roman"/>
                <w:color w:val="000000"/>
                <w:sz w:val="24"/>
                <w:szCs w:val="24"/>
                <w:lang w:eastAsia="bg-BG"/>
              </w:rPr>
            </w:pPr>
            <w:r w:rsidRPr="002D30DD">
              <w:rPr>
                <w:rFonts w:ascii="Times New Roman" w:eastAsia="Calibri" w:hAnsi="Times New Roman" w:cs="Times New Roman"/>
                <w:color w:val="000000"/>
                <w:sz w:val="24"/>
                <w:szCs w:val="24"/>
                <w:lang w:eastAsia="bg-BG"/>
              </w:rPr>
              <w:t>2.</w:t>
            </w:r>
            <w:r>
              <w:rPr>
                <w:rFonts w:ascii="Times New Roman" w:eastAsia="Calibri" w:hAnsi="Times New Roman" w:cs="Times New Roman"/>
                <w:color w:val="000000"/>
                <w:sz w:val="24"/>
                <w:szCs w:val="24"/>
                <w:lang w:eastAsia="bg-BG"/>
              </w:rPr>
              <w:t xml:space="preserve"> </w:t>
            </w:r>
            <w:r w:rsidRPr="002D30DD">
              <w:rPr>
                <w:rFonts w:ascii="Times New Roman" w:eastAsia="Calibri" w:hAnsi="Times New Roman" w:cs="Times New Roman"/>
                <w:color w:val="000000"/>
                <w:sz w:val="24"/>
                <w:szCs w:val="24"/>
                <w:lang w:eastAsia="bg-BG"/>
              </w:rPr>
              <w:t>Юридически лица с нестопанска цел със седалище на територията на МИГ.</w:t>
            </w:r>
            <w:r>
              <w:rPr>
                <w:rFonts w:ascii="Times New Roman" w:eastAsia="Calibri" w:hAnsi="Times New Roman" w:cs="Times New Roman"/>
                <w:color w:val="000000"/>
                <w:sz w:val="24"/>
                <w:szCs w:val="24"/>
                <w:lang w:eastAsia="bg-BG"/>
              </w:rPr>
              <w:t xml:space="preserve"> </w:t>
            </w:r>
          </w:p>
          <w:p w:rsidR="00D761E1" w:rsidRPr="00D761E1" w:rsidRDefault="00D761E1" w:rsidP="002D30DD">
            <w:pPr>
              <w:autoSpaceDE w:val="0"/>
              <w:autoSpaceDN w:val="0"/>
              <w:adjustRightInd w:val="0"/>
              <w:jc w:val="both"/>
              <w:rPr>
                <w:rFonts w:ascii="Times New Roman" w:eastAsia="Calibri" w:hAnsi="Times New Roman" w:cs="Times New Roman"/>
                <w:sz w:val="24"/>
                <w:szCs w:val="24"/>
                <w:lang w:eastAsia="bg-BG"/>
              </w:rPr>
            </w:pPr>
            <w:r w:rsidRPr="00D761E1">
              <w:rPr>
                <w:rFonts w:ascii="Times New Roman" w:eastAsia="Calibri" w:hAnsi="Times New Roman" w:cs="Times New Roman"/>
                <w:sz w:val="24"/>
                <w:szCs w:val="24"/>
                <w:lang w:eastAsia="bg-BG"/>
              </w:rPr>
              <w:t>Допустими са само кандидати със седалище за ЮЛ на територията на МИГ.</w:t>
            </w:r>
          </w:p>
        </w:tc>
      </w:tr>
    </w:tbl>
    <w:p w:rsidR="005E7E00" w:rsidRPr="00221AEC" w:rsidRDefault="005E7E00" w:rsidP="00F74842">
      <w:pPr>
        <w:pStyle w:val="Heading1"/>
        <w:rPr>
          <w:szCs w:val="24"/>
        </w:rPr>
      </w:pPr>
      <w:bookmarkStart w:id="43" w:name="_Hlk509308280"/>
      <w:bookmarkStart w:id="44" w:name="_Toc505614649"/>
      <w:bookmarkStart w:id="45" w:name="_Hlk509309258"/>
      <w:r w:rsidRPr="00221AEC">
        <w:rPr>
          <w:szCs w:val="24"/>
        </w:rPr>
        <w:t>11.2 Критерии за недопустимост на кандидатите</w:t>
      </w:r>
      <w:bookmarkEnd w:id="43"/>
      <w:r w:rsidRPr="00221AEC">
        <w:rPr>
          <w:szCs w:val="24"/>
        </w:rPr>
        <w:t>:</w:t>
      </w:r>
      <w:bookmarkEnd w:id="44"/>
    </w:p>
    <w:tbl>
      <w:tblPr>
        <w:tblStyle w:val="TableGrid"/>
        <w:tblW w:w="9535" w:type="dxa"/>
        <w:tblLook w:val="04A0" w:firstRow="1" w:lastRow="0" w:firstColumn="1" w:lastColumn="0" w:noHBand="0" w:noVBand="1"/>
      </w:tblPr>
      <w:tblGrid>
        <w:gridCol w:w="9535"/>
      </w:tblGrid>
      <w:tr w:rsidR="005E7E00" w:rsidRPr="00221AEC" w:rsidTr="00EF4F48">
        <w:tc>
          <w:tcPr>
            <w:tcW w:w="9535" w:type="dxa"/>
          </w:tcPr>
          <w:bookmarkEnd w:id="45"/>
          <w:p w:rsidR="002073AF" w:rsidRPr="002D6EC5" w:rsidRDefault="005F5782" w:rsidP="00871386">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 xml:space="preserve">Не </w:t>
            </w:r>
            <w:r w:rsidR="002073AF" w:rsidRPr="002D6EC5">
              <w:rPr>
                <w:rFonts w:ascii="Times New Roman" w:hAnsi="Times New Roman" w:cs="Times New Roman"/>
                <w:sz w:val="24"/>
                <w:szCs w:val="24"/>
              </w:rPr>
              <w:t>се подпомагат кандидати/ползватели на помощта при наличие на някое от</w:t>
            </w:r>
            <w:r w:rsidR="00871386"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обстоятелствата за отстраняване, когато: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1. са обявени в несъстоятелност или са в производство по несъстоятелност, или са в</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процедура по ликвидация, или са сключили извънсъдебно споразумение с кредиторите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си по смисъла на чл. 740 от Търговския закон, или са преустановили дейността си;</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2. имат задължения по смисъла на чл. 162, ал. 2, т. 1 от Данъчно-осигурителния</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процесуален кодекс към държавата и/или към община за данъци и/или задължителни</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вноски за социалното осигуряване, освен ако е допуснато разсрочване, отсрочване или</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обезпечение на задълженията; видът и размерът на задълженията следва да са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установени с влязъл в сила акт на компетентен орган;</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3. са лишени от правото да упражняват определена професия или дейност, установено с</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влязъл в сила акт на компетентните органи, съгласно законодателството на държавата,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4. са предоставили невярна информация, необходима за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удостоверяване на липсата на основания за отказ за финансиране, критериите за подбор</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или изпълнението на договор, установени с влязъл в сила акт на компетентните органи,</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съгласно законодателството на държавата, 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5. са сключили споразумение с други лица с цел нарушаване на конкуренцията, когато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нарушението е установено с влязъл в сила акт на компетентните органи, съгласно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законодателството на държавата, 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lastRenderedPageBreak/>
              <w:t>6. са нарушили правата на интелектуалната собственост, когато нарушението 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установено с влязъл в сила акт на компетентните органи, съгласно законодателството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на държавата, 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7. са опитали, когато нарушението е установено с влязъл в сила акт на компетентните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органи, съгласно законодателството на държавата, в която е извършено нарушението:</w:t>
            </w:r>
          </w:p>
          <w:p w:rsidR="00F17072" w:rsidRPr="00F17072" w:rsidRDefault="00F17072" w:rsidP="00F17072">
            <w:pPr>
              <w:autoSpaceDE w:val="0"/>
              <w:autoSpaceDN w:val="0"/>
              <w:adjustRightInd w:val="0"/>
              <w:jc w:val="both"/>
              <w:rPr>
                <w:rFonts w:ascii="Times New Roman" w:hAnsi="Times New Roman" w:cs="Times New Roman"/>
                <w:sz w:val="24"/>
                <w:szCs w:val="24"/>
              </w:rPr>
            </w:pPr>
            <w:r w:rsidRPr="00F17072">
              <w:rPr>
                <w:rFonts w:ascii="Times New Roman" w:hAnsi="Times New Roman" w:cs="Times New Roman"/>
                <w:sz w:val="24"/>
                <w:szCs w:val="24"/>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F17072" w:rsidRDefault="00F17072" w:rsidP="00F17072">
            <w:pPr>
              <w:autoSpaceDE w:val="0"/>
              <w:autoSpaceDN w:val="0"/>
              <w:adjustRightInd w:val="0"/>
              <w:jc w:val="both"/>
              <w:rPr>
                <w:rFonts w:ascii="Times New Roman" w:hAnsi="Times New Roman" w:cs="Times New Roman"/>
                <w:sz w:val="24"/>
                <w:szCs w:val="24"/>
              </w:rPr>
            </w:pPr>
            <w:r w:rsidRPr="00F17072">
              <w:rPr>
                <w:rFonts w:ascii="Times New Roman" w:hAnsi="Times New Roman" w:cs="Times New Roman"/>
                <w:sz w:val="24"/>
                <w:szCs w:val="24"/>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F17072" w:rsidRDefault="002073AF" w:rsidP="00F17072">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 xml:space="preserve">8. </w:t>
            </w:r>
            <w:r w:rsidR="00F17072">
              <w:rPr>
                <w:rFonts w:ascii="Times New Roman" w:hAnsi="Times New Roman" w:cs="Times New Roman"/>
                <w:sz w:val="24"/>
                <w:szCs w:val="24"/>
              </w:rPr>
              <w:t>са</w:t>
            </w:r>
            <w:r w:rsidR="00F17072" w:rsidRPr="00F17072">
              <w:rPr>
                <w:rFonts w:ascii="Times New Roman" w:hAnsi="Times New Roman" w:cs="Times New Roman"/>
                <w:sz w:val="24"/>
                <w:szCs w:val="24"/>
              </w:rPr>
              <w:t xml:space="preserve"> нарушил</w:t>
            </w:r>
            <w:r w:rsidR="00F17072">
              <w:rPr>
                <w:rFonts w:ascii="Times New Roman" w:hAnsi="Times New Roman" w:cs="Times New Roman"/>
                <w:sz w:val="24"/>
                <w:szCs w:val="24"/>
              </w:rPr>
              <w:t>и</w:t>
            </w:r>
            <w:r w:rsidR="00F17072" w:rsidRPr="00F17072">
              <w:rPr>
                <w:rFonts w:ascii="Times New Roman" w:hAnsi="Times New Roman" w:cs="Times New Roman"/>
                <w:sz w:val="24"/>
                <w:szCs w:val="24"/>
              </w:rPr>
              <w:t xml:space="preserve"> чл. 118, 128, 245 и 301 - 305 от Кодекса на труда или аналогични задължения, установени с акт на компетентен орган;</w:t>
            </w:r>
          </w:p>
          <w:p w:rsidR="002D6EC5" w:rsidRPr="002D6EC5" w:rsidRDefault="00F17072" w:rsidP="00F1707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9. </w:t>
            </w:r>
            <w:r w:rsidR="002073AF" w:rsidRPr="002D6EC5">
              <w:rPr>
                <w:rFonts w:ascii="Times New Roman" w:hAnsi="Times New Roman" w:cs="Times New Roman"/>
                <w:sz w:val="24"/>
                <w:szCs w:val="24"/>
              </w:rPr>
              <w:t>е установено, че по тяхна вина не са изпълнили задълженията си по договор за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предоставяне на финансова помощ от Европейските структурни и инвестиционни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фондове, договор за обществена поръчка, договор за концесия за строителство или за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услуга, довело до предсрочното им прекратяване, изплащане на обезщетения или други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договорни санкции, с изключение на случаите, когато неизпълнението засяга по-малко</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от 50 на сто от стойността или обема на договорените дейности по договора;</w:t>
            </w:r>
          </w:p>
          <w:p w:rsidR="00F17072" w:rsidRDefault="00F17072" w:rsidP="002D6EC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2073AF" w:rsidRPr="002D6EC5">
              <w:rPr>
                <w:rFonts w:ascii="Times New Roman" w:hAnsi="Times New Roman" w:cs="Times New Roman"/>
                <w:sz w:val="24"/>
                <w:szCs w:val="24"/>
              </w:rPr>
              <w:t>. са констатирани при проверки, одити или разследвания, проведени от разпоредители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с бюджет, Европейската служба за борба с измамите или Европейската сметна палата,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значителни недостатъци при спазването на основните задължения по изпълнение на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договор за предоставяне на финансова помощ от Европейските структурни 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инвестиционни фондове, договор за обществена поръчка, договор за концесия за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строителство или за услуга, което е довело до предсрочното им прекратяване,</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 xml:space="preserve">изплащане на обезщетения или други </w:t>
            </w:r>
            <w:r w:rsidR="00927107">
              <w:rPr>
                <w:rFonts w:ascii="Times New Roman" w:hAnsi="Times New Roman" w:cs="Times New Roman"/>
                <w:sz w:val="24"/>
                <w:szCs w:val="24"/>
              </w:rPr>
              <w:t>подобни</w:t>
            </w:r>
            <w:r w:rsidR="002073AF" w:rsidRPr="002D6EC5">
              <w:rPr>
                <w:rFonts w:ascii="Times New Roman" w:hAnsi="Times New Roman" w:cs="Times New Roman"/>
                <w:sz w:val="24"/>
                <w:szCs w:val="24"/>
              </w:rPr>
              <w:t xml:space="preserve"> санкции</w:t>
            </w:r>
            <w:r>
              <w:rPr>
                <w:rFonts w:ascii="Times New Roman" w:hAnsi="Times New Roman" w:cs="Times New Roman"/>
                <w:sz w:val="24"/>
                <w:szCs w:val="24"/>
              </w:rPr>
              <w:t>;</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11. са извършили нередност, която е установена с влязъл в сила акт на компетентните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органи, съгласно законодателството на държавата, в която е извършена нередността;</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 xml:space="preserve">12. имат изискуеми и ликвидни задължения към </w:t>
            </w:r>
            <w:r w:rsidR="00927107">
              <w:rPr>
                <w:rFonts w:ascii="Times New Roman" w:hAnsi="Times New Roman" w:cs="Times New Roman"/>
                <w:sz w:val="24"/>
                <w:szCs w:val="24"/>
              </w:rPr>
              <w:t>ДФЗ</w:t>
            </w:r>
            <w:r w:rsidRPr="002D6EC5">
              <w:rPr>
                <w:rFonts w:ascii="Times New Roman" w:hAnsi="Times New Roman" w:cs="Times New Roman"/>
                <w:sz w:val="24"/>
                <w:szCs w:val="24"/>
              </w:rPr>
              <w:t>, освен ако е допуснато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разсрочване,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отсрочване или обезпечение на задълженията;</w:t>
            </w:r>
          </w:p>
          <w:p w:rsidR="002D6EC5" w:rsidRPr="002D6EC5" w:rsidRDefault="002073AF" w:rsidP="002D6EC5">
            <w:pPr>
              <w:autoSpaceDE w:val="0"/>
              <w:autoSpaceDN w:val="0"/>
              <w:adjustRightInd w:val="0"/>
              <w:jc w:val="both"/>
              <w:rPr>
                <w:rFonts w:ascii="Times New Roman" w:hAnsi="Times New Roman" w:cs="Times New Roman"/>
                <w:sz w:val="20"/>
                <w:szCs w:val="20"/>
              </w:rPr>
            </w:pPr>
            <w:r w:rsidRPr="002D6EC5">
              <w:rPr>
                <w:rFonts w:ascii="Times New Roman" w:hAnsi="Times New Roman" w:cs="Times New Roman"/>
                <w:sz w:val="24"/>
                <w:szCs w:val="24"/>
              </w:rPr>
              <w:t>13. са включени в системата за ранно откриване и отстраняване по чл. 108 от Регламент</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 xml:space="preserve">(ЕС, </w:t>
            </w:r>
            <w:proofErr w:type="spellStart"/>
            <w:r w:rsidRPr="002D6EC5">
              <w:rPr>
                <w:rFonts w:ascii="Times New Roman" w:hAnsi="Times New Roman" w:cs="Times New Roman"/>
                <w:sz w:val="24"/>
                <w:szCs w:val="24"/>
              </w:rPr>
              <w:t>Евратом</w:t>
            </w:r>
            <w:proofErr w:type="spellEnd"/>
            <w:r w:rsidRPr="002D6EC5">
              <w:rPr>
                <w:rFonts w:ascii="Times New Roman" w:hAnsi="Times New Roman" w:cs="Times New Roman"/>
                <w:sz w:val="24"/>
                <w:szCs w:val="24"/>
              </w:rPr>
              <w:t>) № 966/2012 на Европейския парламент и на Съвета от 25 октомври 2012</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г. относно финансовите правила, приложими за общия бюджет на Съюза и за отмяна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на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 xml:space="preserve">Регламент (ЕО, </w:t>
            </w:r>
            <w:proofErr w:type="spellStart"/>
            <w:r w:rsidRPr="002D6EC5">
              <w:rPr>
                <w:rFonts w:ascii="Times New Roman" w:hAnsi="Times New Roman" w:cs="Times New Roman"/>
                <w:sz w:val="24"/>
                <w:szCs w:val="24"/>
              </w:rPr>
              <w:t>Евратом</w:t>
            </w:r>
            <w:proofErr w:type="spellEnd"/>
            <w:r w:rsidRPr="002D6EC5">
              <w:rPr>
                <w:rFonts w:ascii="Times New Roman" w:hAnsi="Times New Roman" w:cs="Times New Roman"/>
                <w:sz w:val="24"/>
                <w:szCs w:val="24"/>
              </w:rPr>
              <w:t>) № 1605/2002 на Съвета (ОВ L, бр. 298</w:t>
            </w:r>
            <w:r w:rsidR="00927107">
              <w:rPr>
                <w:rFonts w:ascii="Times New Roman" w:hAnsi="Times New Roman" w:cs="Times New Roman"/>
                <w:sz w:val="24"/>
                <w:szCs w:val="24"/>
              </w:rPr>
              <w:t>/1</w:t>
            </w:r>
            <w:r w:rsidRPr="002D6EC5">
              <w:rPr>
                <w:rFonts w:ascii="Times New Roman" w:hAnsi="Times New Roman" w:cs="Times New Roman"/>
                <w:sz w:val="24"/>
                <w:szCs w:val="24"/>
              </w:rPr>
              <w:t xml:space="preserve"> от 26 октомври 2012 г.),</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 xml:space="preserve">наричан по-нататък „Регламент (ЕС, </w:t>
            </w:r>
            <w:proofErr w:type="spellStart"/>
            <w:r w:rsidRPr="002D6EC5">
              <w:rPr>
                <w:rFonts w:ascii="Times New Roman" w:hAnsi="Times New Roman" w:cs="Times New Roman"/>
                <w:sz w:val="24"/>
                <w:szCs w:val="24"/>
              </w:rPr>
              <w:t>Евратом</w:t>
            </w:r>
            <w:proofErr w:type="spellEnd"/>
            <w:r w:rsidRPr="002D6EC5">
              <w:rPr>
                <w:rFonts w:ascii="Times New Roman" w:hAnsi="Times New Roman" w:cs="Times New Roman"/>
                <w:sz w:val="24"/>
                <w:szCs w:val="24"/>
              </w:rPr>
              <w:t>) № 966/2012“;</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lastRenderedPageBreak/>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16. не е осъдено с влязла в сила присъда, освен ако е реабилитиран, за:</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а) участие в организирана престъпна група по чл. 321 и 321а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б) подкуп по чл. 301 - 307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в) престъпление против финансовата, данъчната или осигурителната система, включително изпиране на пари, по чл. 253 - 260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г) престъпление против стопанството по чл. 219 - 252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д) престъпление против собствеността по чл. 194 - 217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е) престъпление по чл. 108а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ж) престъпление по чл. 159а - 159г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з) престъпление по чл. 172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и) престъпление по чл. 192а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й) престъпление по чл. 352 - 353е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к) престъпление, аналогично на тези по букви "а" до "й", в друга държава членка или трета страна;</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19. е налице конфликт на интереси във връзка с процедурата за предоставяне на безвъзмездна финансова помощ, който не може да бъде отстранен;</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20. е налице неравнопоставеност в случаите по чл. 44, ал. 5 от Закона за обществени поръчки (ЗОП);</w:t>
            </w:r>
          </w:p>
          <w:p w:rsidR="007127B3" w:rsidRPr="007127B3" w:rsidRDefault="007127B3" w:rsidP="007127B3">
            <w:pPr>
              <w:autoSpaceDE w:val="0"/>
              <w:autoSpaceDN w:val="0"/>
              <w:adjustRightInd w:val="0"/>
              <w:jc w:val="both"/>
              <w:rPr>
                <w:rFonts w:ascii="Times New Roman" w:hAnsi="Times New Roman" w:cs="Times New Roman"/>
                <w:sz w:val="24"/>
                <w:szCs w:val="24"/>
              </w:rPr>
            </w:pPr>
          </w:p>
          <w:p w:rsid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 xml:space="preserve">Съгласно чл. 25, ал. 2 от ЗУСЕСИФ в процедурата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w:t>
            </w:r>
            <w:r w:rsidRPr="007127B3">
              <w:rPr>
                <w:rFonts w:ascii="Times New Roman" w:hAnsi="Times New Roman" w:cs="Times New Roman"/>
                <w:sz w:val="24"/>
                <w:szCs w:val="24"/>
              </w:rPr>
              <w:lastRenderedPageBreak/>
              <w:t>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7127B3" w:rsidRDefault="007127B3" w:rsidP="00CC0E65">
            <w:pPr>
              <w:autoSpaceDE w:val="0"/>
              <w:autoSpaceDN w:val="0"/>
              <w:adjustRightInd w:val="0"/>
              <w:jc w:val="both"/>
              <w:rPr>
                <w:rFonts w:ascii="Times New Roman" w:hAnsi="Times New Roman" w:cs="Times New Roman"/>
                <w:sz w:val="24"/>
                <w:szCs w:val="24"/>
              </w:rPr>
            </w:pPr>
          </w:p>
          <w:p w:rsidR="002073AF" w:rsidRPr="002B721C" w:rsidRDefault="002073AF" w:rsidP="00CC0E65">
            <w:pPr>
              <w:autoSpaceDE w:val="0"/>
              <w:autoSpaceDN w:val="0"/>
              <w:adjustRightInd w:val="0"/>
              <w:jc w:val="both"/>
              <w:rPr>
                <w:rFonts w:ascii="Times New Roman,Bold" w:hAnsi="Times New Roman,Bold" w:cs="Times New Roman,Bold"/>
                <w:b/>
                <w:bCs/>
                <w:sz w:val="24"/>
                <w:szCs w:val="24"/>
              </w:rPr>
            </w:pPr>
            <w:r w:rsidRPr="002B721C">
              <w:rPr>
                <w:rFonts w:ascii="Times New Roman,Bold" w:hAnsi="Times New Roman,Bold" w:cs="Times New Roman,Bold"/>
                <w:b/>
                <w:bCs/>
                <w:sz w:val="24"/>
                <w:szCs w:val="24"/>
              </w:rPr>
              <w:t>В случаите на кандидати общини не се прилагат изискванията на т. 1</w:t>
            </w:r>
            <w:r w:rsidR="00CC0E65">
              <w:rPr>
                <w:rFonts w:ascii="Times New Roman,Bold" w:hAnsi="Times New Roman,Bold" w:cs="Times New Roman,Bold"/>
                <w:b/>
                <w:bCs/>
                <w:sz w:val="24"/>
                <w:szCs w:val="24"/>
              </w:rPr>
              <w:t>.</w:t>
            </w:r>
          </w:p>
          <w:p w:rsidR="002D6EC5" w:rsidRPr="002B721C" w:rsidRDefault="002073AF" w:rsidP="002D6EC5">
            <w:pPr>
              <w:autoSpaceDE w:val="0"/>
              <w:autoSpaceDN w:val="0"/>
              <w:adjustRightInd w:val="0"/>
              <w:jc w:val="both"/>
              <w:rPr>
                <w:rFonts w:ascii="Times New Roman" w:hAnsi="Times New Roman" w:cs="Times New Roman"/>
                <w:sz w:val="24"/>
                <w:szCs w:val="24"/>
              </w:rPr>
            </w:pPr>
            <w:r w:rsidRPr="002B721C">
              <w:rPr>
                <w:rFonts w:ascii="Times New Roman" w:hAnsi="Times New Roman" w:cs="Times New Roman"/>
                <w:sz w:val="24"/>
                <w:szCs w:val="24"/>
              </w:rPr>
              <w:t>Липсата на обстоятелствата по т. 1 – т.</w:t>
            </w:r>
            <w:r w:rsidR="007127B3">
              <w:rPr>
                <w:rFonts w:ascii="Times New Roman" w:hAnsi="Times New Roman" w:cs="Times New Roman"/>
                <w:sz w:val="24"/>
                <w:szCs w:val="24"/>
              </w:rPr>
              <w:t>20</w:t>
            </w:r>
            <w:r w:rsidRPr="002B721C">
              <w:rPr>
                <w:rFonts w:ascii="Times New Roman" w:hAnsi="Times New Roman" w:cs="Times New Roman"/>
                <w:sz w:val="24"/>
                <w:szCs w:val="24"/>
              </w:rPr>
              <w:t xml:space="preserve"> се доказва:</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 с декларация към момента на кандидатстване съгласно приложение № 3 от Условията за кандидатстване/Документи за попълване (Декларация Приложение 6 от Наредба 22 на МЗХГ)</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 при издаване на заповед за одобрение на заявлението за подпомагане, подаване на заявка за авансово, междинно и окончателно плащане с удостоверение, издадено от Агенцията по вписванията, или удостоверение за актуално състояние, издадено от съответния съд за обстоятелствата по т. 1, удостоверение от органите по приходите, удостоверение от Агенция „Митници“ и удостоверение от общината по седалището на кандидата/ползвателя на помощта за обстоятелства по т. 2, свидетелство за съдимост за обстоятелства т. 3 и т.16, удостоверение от органите на Изпълнителна агенция „Главна инспекция по труда“ за обстоятелствата по т. 8;</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Основанията за отстраняване по т.1 – т.14 се прилагат до изтичане на следните срокове:</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 определени във влязъл в сила акт на компетентните органи съгласно законодателството на държавата, в която е извършено нарушението;</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 пет години от влизането в сила на присъдата по отношение на обстоятелства по т. 15“;</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3, 4, 5, 6, 7, 8, 9, 10 или 11.</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Кандидати/ползватели, за които е налице обстоятелство по т.1 – т.16, имат право да представят доказателства при подаване на декларация съгласно приложение № 3 от Условията за кандидатстване/Документи за попълване (Декларация Приложение 6 от Наредба 22 на МЗХГ). За тази цел горепосочено лице може да:</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 е погасило задълженията си по т. 2 и 12, включително начислените лихви и/или глоби или че те са разсрочени, отсрочени или обезпечени;</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lastRenderedPageBreak/>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rsidR="007127B3" w:rsidRPr="007127B3" w:rsidRDefault="007127B3" w:rsidP="007127B3">
            <w:pPr>
              <w:autoSpaceDE w:val="0"/>
              <w:autoSpaceDN w:val="0"/>
              <w:adjustRightInd w:val="0"/>
              <w:jc w:val="both"/>
              <w:rPr>
                <w:rFonts w:ascii="Times New Roman" w:hAnsi="Times New Roman" w:cs="Times New Roman"/>
                <w:sz w:val="24"/>
                <w:szCs w:val="24"/>
              </w:rPr>
            </w:pP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 xml:space="preserve">Не се дава предимство, а даденото предимство се отнема, когато МИГ установи, че кандидатът/ползвателят на помощта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proofErr w:type="spellStart"/>
            <w:r w:rsidRPr="007127B3">
              <w:rPr>
                <w:rFonts w:ascii="Times New Roman" w:hAnsi="Times New Roman" w:cs="Times New Roman"/>
                <w:sz w:val="24"/>
                <w:szCs w:val="24"/>
              </w:rPr>
              <w:t>подмярката</w:t>
            </w:r>
            <w:proofErr w:type="spellEnd"/>
            <w:r w:rsidRPr="007127B3">
              <w:rPr>
                <w:rFonts w:ascii="Times New Roman" w:hAnsi="Times New Roman" w:cs="Times New Roman"/>
                <w:sz w:val="24"/>
                <w:szCs w:val="24"/>
              </w:rPr>
              <w:t>.</w:t>
            </w:r>
          </w:p>
          <w:p w:rsidR="007127B3" w:rsidRPr="007127B3" w:rsidRDefault="007127B3" w:rsidP="007127B3">
            <w:pPr>
              <w:autoSpaceDE w:val="0"/>
              <w:autoSpaceDN w:val="0"/>
              <w:adjustRightInd w:val="0"/>
              <w:jc w:val="both"/>
              <w:rPr>
                <w:rFonts w:ascii="Times New Roman" w:hAnsi="Times New Roman" w:cs="Times New Roman"/>
                <w:sz w:val="24"/>
                <w:szCs w:val="24"/>
              </w:rPr>
            </w:pPr>
          </w:p>
          <w:p w:rsidR="002073AF" w:rsidRPr="00221AEC" w:rsidRDefault="007127B3" w:rsidP="007127B3">
            <w:pPr>
              <w:autoSpaceDE w:val="0"/>
              <w:autoSpaceDN w:val="0"/>
              <w:adjustRightInd w:val="0"/>
              <w:jc w:val="both"/>
              <w:rPr>
                <w:sz w:val="24"/>
                <w:szCs w:val="24"/>
              </w:rPr>
            </w:pPr>
            <w:r w:rsidRPr="007127B3">
              <w:rPr>
                <w:rFonts w:ascii="Times New Roman" w:hAnsi="Times New Roman" w:cs="Times New Roman"/>
                <w:sz w:val="24"/>
                <w:szCs w:val="24"/>
              </w:rPr>
              <w:t>МИГ ще следи дали от процедурата за подбор са отстранени лицата и техните партньори, за които са установени обстоятелства за отстраняване от участие в процедура за възлагане на обществена поръчка съгласно чл. 54 от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tc>
      </w:tr>
    </w:tbl>
    <w:p w:rsidR="00F74842" w:rsidRPr="00221AEC" w:rsidRDefault="00F74842" w:rsidP="00F74842">
      <w:pPr>
        <w:pStyle w:val="Heading1"/>
        <w:rPr>
          <w:szCs w:val="24"/>
        </w:rPr>
      </w:pPr>
      <w:bookmarkStart w:id="46" w:name="_Hlk509308305"/>
      <w:bookmarkStart w:id="47" w:name="_Toc505614650"/>
      <w:bookmarkStart w:id="48" w:name="_Hlk509309277"/>
      <w:r w:rsidRPr="00221AEC">
        <w:rPr>
          <w:szCs w:val="24"/>
        </w:rPr>
        <w:lastRenderedPageBreak/>
        <w:t xml:space="preserve">12. Допустими </w:t>
      </w:r>
      <w:r w:rsidR="00BB1E2D" w:rsidRPr="00221AEC">
        <w:rPr>
          <w:szCs w:val="24"/>
        </w:rPr>
        <w:t>партньори</w:t>
      </w:r>
      <w:bookmarkEnd w:id="46"/>
      <w:r w:rsidRPr="00221AEC">
        <w:rPr>
          <w:szCs w:val="24"/>
        </w:rPr>
        <w:t>:</w:t>
      </w:r>
      <w:bookmarkEnd w:id="47"/>
    </w:p>
    <w:tbl>
      <w:tblPr>
        <w:tblStyle w:val="TableGrid"/>
        <w:tblW w:w="9535" w:type="dxa"/>
        <w:tblLook w:val="04A0" w:firstRow="1" w:lastRow="0" w:firstColumn="1" w:lastColumn="0" w:noHBand="0" w:noVBand="1"/>
      </w:tblPr>
      <w:tblGrid>
        <w:gridCol w:w="9535"/>
      </w:tblGrid>
      <w:tr w:rsidR="00F74842" w:rsidRPr="00221AEC" w:rsidTr="0071439B">
        <w:tc>
          <w:tcPr>
            <w:tcW w:w="9535" w:type="dxa"/>
          </w:tcPr>
          <w:bookmarkEnd w:id="48"/>
          <w:p w:rsidR="00F74842" w:rsidRPr="00221AEC" w:rsidRDefault="009E7964" w:rsidP="00762519">
            <w:pPr>
              <w:rPr>
                <w:rFonts w:ascii="Times New Roman" w:hAnsi="Times New Roman" w:cs="Times New Roman"/>
                <w:sz w:val="24"/>
                <w:szCs w:val="24"/>
              </w:rPr>
            </w:pPr>
            <w:r w:rsidRPr="00221AEC">
              <w:rPr>
                <w:rFonts w:ascii="Times New Roman" w:hAnsi="Times New Roman" w:cs="Times New Roman"/>
                <w:sz w:val="24"/>
                <w:szCs w:val="24"/>
              </w:rPr>
              <w:t>Неприложимо</w:t>
            </w:r>
          </w:p>
        </w:tc>
      </w:tr>
    </w:tbl>
    <w:p w:rsidR="00762519" w:rsidRDefault="00762519" w:rsidP="00762519">
      <w:pPr>
        <w:pStyle w:val="Heading1"/>
        <w:spacing w:before="0"/>
        <w:rPr>
          <w:szCs w:val="24"/>
        </w:rPr>
      </w:pPr>
      <w:bookmarkStart w:id="49" w:name="_Hlk509308323"/>
      <w:bookmarkStart w:id="50" w:name="_Toc505614651"/>
      <w:bookmarkStart w:id="51" w:name="_Hlk509309302"/>
    </w:p>
    <w:p w:rsidR="00BB1E2D" w:rsidRPr="005F5782" w:rsidRDefault="00BB1E2D" w:rsidP="00762519">
      <w:pPr>
        <w:pStyle w:val="Heading1"/>
        <w:spacing w:before="0"/>
        <w:rPr>
          <w:szCs w:val="24"/>
        </w:rPr>
      </w:pPr>
      <w:r w:rsidRPr="005F5782">
        <w:rPr>
          <w:szCs w:val="24"/>
        </w:rPr>
        <w:t>13. Дейности, допустими за финансиране</w:t>
      </w:r>
      <w:bookmarkEnd w:id="49"/>
      <w:r w:rsidRPr="005F5782">
        <w:rPr>
          <w:szCs w:val="24"/>
        </w:rPr>
        <w:t>:</w:t>
      </w:r>
      <w:bookmarkEnd w:id="50"/>
    </w:p>
    <w:p w:rsidR="005479F0" w:rsidRPr="005F5782" w:rsidRDefault="005479F0" w:rsidP="005479F0">
      <w:pPr>
        <w:rPr>
          <w:rFonts w:ascii="Times New Roman" w:hAnsi="Times New Roman" w:cs="Times New Roman"/>
          <w:b/>
          <w:sz w:val="24"/>
          <w:szCs w:val="24"/>
        </w:rPr>
      </w:pPr>
      <w:bookmarkStart w:id="52" w:name="_Hlk509308341"/>
      <w:bookmarkStart w:id="53" w:name="_Hlk509309321"/>
      <w:bookmarkEnd w:id="51"/>
      <w:r w:rsidRPr="005F5782">
        <w:rPr>
          <w:rFonts w:ascii="Times New Roman" w:hAnsi="Times New Roman" w:cs="Times New Roman"/>
          <w:b/>
          <w:sz w:val="24"/>
          <w:szCs w:val="24"/>
        </w:rPr>
        <w:t>13.1. Допустими дейности</w:t>
      </w:r>
      <w:bookmarkEnd w:id="52"/>
      <w:r w:rsidRPr="005F5782">
        <w:rPr>
          <w:rFonts w:ascii="Times New Roman" w:hAnsi="Times New Roman" w:cs="Times New Roman"/>
          <w:b/>
          <w:sz w:val="24"/>
          <w:szCs w:val="24"/>
        </w:rPr>
        <w:t>:</w:t>
      </w:r>
    </w:p>
    <w:tbl>
      <w:tblPr>
        <w:tblStyle w:val="TableGrid"/>
        <w:tblW w:w="9625" w:type="dxa"/>
        <w:tblLook w:val="04A0" w:firstRow="1" w:lastRow="0" w:firstColumn="1" w:lastColumn="0" w:noHBand="0" w:noVBand="1"/>
      </w:tblPr>
      <w:tblGrid>
        <w:gridCol w:w="9625"/>
      </w:tblGrid>
      <w:tr w:rsidR="007A32E9" w:rsidTr="0071439B">
        <w:tc>
          <w:tcPr>
            <w:tcW w:w="9625" w:type="dxa"/>
          </w:tcPr>
          <w:bookmarkEnd w:id="53"/>
          <w:p w:rsidR="007A32E9" w:rsidRPr="005F5782" w:rsidRDefault="00A650FF" w:rsidP="00444492">
            <w:pPr>
              <w:jc w:val="both"/>
              <w:rPr>
                <w:rFonts w:ascii="Times New Roman" w:hAnsi="Times New Roman" w:cs="Times New Roman"/>
                <w:sz w:val="24"/>
                <w:szCs w:val="24"/>
              </w:rPr>
            </w:pPr>
            <w:r w:rsidRPr="005F5782">
              <w:rPr>
                <w:rFonts w:ascii="Times New Roman" w:hAnsi="Times New Roman" w:cs="Times New Roman"/>
                <w:sz w:val="24"/>
                <w:szCs w:val="24"/>
                <w:lang w:val="en-US"/>
              </w:rPr>
              <w:t>I</w:t>
            </w:r>
            <w:r w:rsidRPr="005F5782">
              <w:rPr>
                <w:rFonts w:ascii="Times New Roman" w:hAnsi="Times New Roman" w:cs="Times New Roman"/>
                <w:sz w:val="24"/>
                <w:szCs w:val="24"/>
              </w:rPr>
              <w:t xml:space="preserve">. </w:t>
            </w:r>
            <w:r w:rsidR="007A32E9" w:rsidRPr="005F5782">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103382" w:rsidRPr="00103382" w:rsidRDefault="00103382" w:rsidP="00103382">
            <w:pPr>
              <w:jc w:val="both"/>
              <w:rPr>
                <w:rFonts w:ascii="Times New Roman" w:hAnsi="Times New Roman" w:cs="Times New Roman"/>
                <w:sz w:val="24"/>
                <w:szCs w:val="24"/>
              </w:rPr>
            </w:pPr>
            <w:r w:rsidRPr="00103382">
              <w:rPr>
                <w:rFonts w:ascii="Times New Roman" w:hAnsi="Times New Roman" w:cs="Times New Roman"/>
                <w:sz w:val="24"/>
                <w:szCs w:val="24"/>
              </w:rPr>
              <w:t>Допустими са само дейности на територията на МИГ и са за:</w:t>
            </w:r>
          </w:p>
          <w:p w:rsidR="002D30DD" w:rsidRPr="002D30DD" w:rsidRDefault="00103382" w:rsidP="002D30DD">
            <w:pPr>
              <w:jc w:val="both"/>
              <w:rPr>
                <w:rFonts w:ascii="Times New Roman" w:hAnsi="Times New Roman" w:cs="Times New Roman"/>
                <w:sz w:val="24"/>
                <w:szCs w:val="24"/>
              </w:rPr>
            </w:pPr>
            <w:r w:rsidRPr="00103382">
              <w:rPr>
                <w:rFonts w:ascii="Times New Roman" w:hAnsi="Times New Roman" w:cs="Times New Roman"/>
                <w:sz w:val="24"/>
                <w:szCs w:val="24"/>
              </w:rPr>
              <w:t>1.</w:t>
            </w:r>
            <w:r w:rsidR="002D30DD">
              <w:rPr>
                <w:rFonts w:ascii="Times New Roman" w:hAnsi="Times New Roman" w:cs="Times New Roman"/>
                <w:sz w:val="24"/>
                <w:szCs w:val="24"/>
              </w:rPr>
              <w:t xml:space="preserve"> </w:t>
            </w:r>
            <w:r w:rsidR="002D30DD" w:rsidRPr="002D30DD">
              <w:rPr>
                <w:rFonts w:ascii="Times New Roman" w:hAnsi="Times New Roman" w:cs="Times New Roman"/>
                <w:sz w:val="24"/>
                <w:szCs w:val="24"/>
              </w:rPr>
              <w:t>Изграждане, реконструкция, ремонт, закупуване на оборудване и/или обзавеждане на туристически информационни центрове;</w:t>
            </w:r>
          </w:p>
          <w:p w:rsidR="002D30DD" w:rsidRPr="002D30DD"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t>2.</w:t>
            </w:r>
            <w:r>
              <w:rPr>
                <w:rFonts w:ascii="Times New Roman" w:hAnsi="Times New Roman" w:cs="Times New Roman"/>
                <w:sz w:val="24"/>
                <w:szCs w:val="24"/>
              </w:rPr>
              <w:t xml:space="preserve"> </w:t>
            </w:r>
            <w:r w:rsidRPr="002D30DD">
              <w:rPr>
                <w:rFonts w:ascii="Times New Roman" w:hAnsi="Times New Roman" w:cs="Times New Roman"/>
                <w:sz w:val="24"/>
                <w:szCs w:val="24"/>
              </w:rPr>
              <w:t xml:space="preserve">Изграждане, реконструкция, ремонт, закупуване на оборудване и/или обзавеждане на </w:t>
            </w:r>
            <w:proofErr w:type="spellStart"/>
            <w:r w:rsidRPr="002D30DD">
              <w:rPr>
                <w:rFonts w:ascii="Times New Roman" w:hAnsi="Times New Roman" w:cs="Times New Roman"/>
                <w:sz w:val="24"/>
                <w:szCs w:val="24"/>
              </w:rPr>
              <w:t>посетителските</w:t>
            </w:r>
            <w:proofErr w:type="spellEnd"/>
            <w:r w:rsidRPr="002D30DD">
              <w:rPr>
                <w:rFonts w:ascii="Times New Roman" w:hAnsi="Times New Roman" w:cs="Times New Roman"/>
                <w:sz w:val="24"/>
                <w:szCs w:val="24"/>
              </w:rPr>
              <w:t xml:space="preserve"> центрове за представяне и експониране на местното природно и културно наследство;</w:t>
            </w:r>
          </w:p>
          <w:p w:rsidR="002D30DD" w:rsidRPr="002D30DD"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t>3.</w:t>
            </w:r>
            <w:r>
              <w:rPr>
                <w:rFonts w:ascii="Times New Roman" w:hAnsi="Times New Roman" w:cs="Times New Roman"/>
                <w:sz w:val="24"/>
                <w:szCs w:val="24"/>
              </w:rPr>
              <w:t xml:space="preserve"> </w:t>
            </w:r>
            <w:r w:rsidRPr="002D30DD">
              <w:rPr>
                <w:rFonts w:ascii="Times New Roman" w:hAnsi="Times New Roman" w:cs="Times New Roman"/>
                <w:sz w:val="24"/>
                <w:szCs w:val="24"/>
              </w:rPr>
              <w:t>Изграждане, реконструкция, ремонт, закупуване на оборудване и/или обзавеждане на центровете за изкуство и занаяти с туристическа цел;</w:t>
            </w:r>
          </w:p>
          <w:p w:rsidR="002D30DD" w:rsidRPr="002D30DD"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lastRenderedPageBreak/>
              <w:t>4.</w:t>
            </w:r>
            <w:r>
              <w:rPr>
                <w:rFonts w:ascii="Times New Roman" w:hAnsi="Times New Roman" w:cs="Times New Roman"/>
                <w:sz w:val="24"/>
                <w:szCs w:val="24"/>
              </w:rPr>
              <w:t xml:space="preserve"> </w:t>
            </w:r>
            <w:r w:rsidRPr="002D30DD">
              <w:rPr>
                <w:rFonts w:ascii="Times New Roman" w:hAnsi="Times New Roman" w:cs="Times New Roman"/>
                <w:sz w:val="24"/>
                <w:szCs w:val="24"/>
              </w:rPr>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7A32E9" w:rsidRPr="00CC0E65"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t>5.</w:t>
            </w:r>
            <w:r>
              <w:rPr>
                <w:rFonts w:ascii="Times New Roman" w:hAnsi="Times New Roman" w:cs="Times New Roman"/>
                <w:sz w:val="24"/>
                <w:szCs w:val="24"/>
              </w:rPr>
              <w:t xml:space="preserve"> </w:t>
            </w:r>
            <w:r w:rsidRPr="002D30DD">
              <w:rPr>
                <w:rFonts w:ascii="Times New Roman" w:hAnsi="Times New Roman" w:cs="Times New Roman"/>
                <w:sz w:val="24"/>
                <w:szCs w:val="24"/>
              </w:rPr>
              <w:t xml:space="preserve">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w:t>
            </w:r>
            <w:proofErr w:type="spellStart"/>
            <w:r w:rsidRPr="002D30DD">
              <w:rPr>
                <w:rFonts w:ascii="Times New Roman" w:hAnsi="Times New Roman" w:cs="Times New Roman"/>
                <w:sz w:val="24"/>
                <w:szCs w:val="24"/>
              </w:rPr>
              <w:t>велоалеи</w:t>
            </w:r>
            <w:proofErr w:type="spellEnd"/>
            <w:r w:rsidRPr="002D30DD">
              <w:rPr>
                <w:rFonts w:ascii="Times New Roman" w:hAnsi="Times New Roman" w:cs="Times New Roman"/>
                <w:sz w:val="24"/>
                <w:szCs w:val="24"/>
              </w:rPr>
              <w:t xml:space="preserve"> и туристически пътеки).</w:t>
            </w:r>
          </w:p>
        </w:tc>
      </w:tr>
    </w:tbl>
    <w:p w:rsidR="007A32E9" w:rsidRDefault="007A32E9" w:rsidP="005479F0">
      <w:pPr>
        <w:rPr>
          <w:rFonts w:ascii="Times New Roman" w:hAnsi="Times New Roman" w:cs="Times New Roman"/>
          <w:b/>
        </w:rPr>
      </w:pPr>
    </w:p>
    <w:p w:rsidR="007A32E9" w:rsidRPr="005F5782" w:rsidRDefault="007A32E9" w:rsidP="005479F0">
      <w:pPr>
        <w:rPr>
          <w:rFonts w:ascii="Times New Roman" w:hAnsi="Times New Roman" w:cs="Times New Roman"/>
          <w:b/>
          <w:sz w:val="24"/>
          <w:szCs w:val="24"/>
        </w:rPr>
      </w:pPr>
      <w:bookmarkStart w:id="54" w:name="OLE_LINK1"/>
      <w:bookmarkStart w:id="55" w:name="_Hlk509309337"/>
      <w:r w:rsidRPr="005F5782">
        <w:rPr>
          <w:rFonts w:ascii="Times New Roman" w:hAnsi="Times New Roman" w:cs="Times New Roman"/>
          <w:b/>
          <w:sz w:val="24"/>
          <w:szCs w:val="24"/>
        </w:rPr>
        <w:t>13. 2. Условия за допустимост на дейностите</w:t>
      </w:r>
      <w:bookmarkEnd w:id="54"/>
      <w:r w:rsidRPr="005F5782">
        <w:rPr>
          <w:rFonts w:ascii="Times New Roman" w:hAnsi="Times New Roman" w:cs="Times New Roman"/>
          <w:b/>
          <w:sz w:val="24"/>
          <w:szCs w:val="24"/>
        </w:rPr>
        <w:t>:</w:t>
      </w:r>
    </w:p>
    <w:tbl>
      <w:tblPr>
        <w:tblStyle w:val="TableGrid"/>
        <w:tblW w:w="9630" w:type="dxa"/>
        <w:tblInd w:w="-5" w:type="dxa"/>
        <w:tblLook w:val="04A0" w:firstRow="1" w:lastRow="0" w:firstColumn="1" w:lastColumn="0" w:noHBand="0" w:noVBand="1"/>
      </w:tblPr>
      <w:tblGrid>
        <w:gridCol w:w="9630"/>
      </w:tblGrid>
      <w:tr w:rsidR="007A32E9" w:rsidRPr="00960D26" w:rsidTr="00937040">
        <w:tc>
          <w:tcPr>
            <w:tcW w:w="9630" w:type="dxa"/>
          </w:tcPr>
          <w:bookmarkEnd w:id="55"/>
          <w:p w:rsidR="007A32E9" w:rsidRPr="00960D26" w:rsidRDefault="00F93FE8" w:rsidP="00781619">
            <w:pPr>
              <w:rPr>
                <w:rFonts w:ascii="Times New Roman" w:hAnsi="Times New Roman" w:cs="Times New Roman"/>
                <w:b/>
                <w:sz w:val="24"/>
                <w:szCs w:val="24"/>
              </w:rPr>
            </w:pPr>
            <w:r w:rsidRPr="00960D26">
              <w:rPr>
                <w:rFonts w:ascii="Times New Roman" w:hAnsi="Times New Roman" w:cs="Times New Roman"/>
                <w:b/>
                <w:sz w:val="24"/>
                <w:szCs w:val="24"/>
                <w:lang w:val="en-US"/>
              </w:rPr>
              <w:t>I</w:t>
            </w:r>
            <w:r w:rsidRPr="00960D26">
              <w:rPr>
                <w:rFonts w:ascii="Times New Roman" w:hAnsi="Times New Roman" w:cs="Times New Roman"/>
                <w:b/>
                <w:sz w:val="24"/>
                <w:szCs w:val="24"/>
              </w:rPr>
              <w:t>. Общи изисквания:</w:t>
            </w:r>
          </w:p>
          <w:p w:rsidR="00F93FE8" w:rsidRPr="00960D26" w:rsidRDefault="00F93FE8" w:rsidP="00F93FE8">
            <w:pPr>
              <w:jc w:val="both"/>
              <w:rPr>
                <w:rFonts w:ascii="Times New Roman" w:hAnsi="Times New Roman" w:cs="Times New Roman"/>
                <w:sz w:val="24"/>
                <w:szCs w:val="24"/>
              </w:rPr>
            </w:pPr>
            <w:r w:rsidRPr="00960D26">
              <w:rPr>
                <w:rFonts w:ascii="Times New Roman" w:hAnsi="Times New Roman" w:cs="Times New Roman"/>
                <w:sz w:val="24"/>
                <w:szCs w:val="24"/>
              </w:rPr>
              <w:t xml:space="preserve">1. Подпомагат се проекти, които се осъществяват на територията на общините </w:t>
            </w:r>
            <w:r w:rsidR="00C01D9F">
              <w:rPr>
                <w:rFonts w:ascii="Times New Roman" w:hAnsi="Times New Roman" w:cs="Times New Roman"/>
                <w:sz w:val="24"/>
                <w:szCs w:val="24"/>
              </w:rPr>
              <w:t>Костинброд и Своге.</w:t>
            </w:r>
          </w:p>
          <w:p w:rsidR="00F93FE8" w:rsidRPr="00960D26" w:rsidRDefault="00F93FE8" w:rsidP="00F93FE8">
            <w:pPr>
              <w:rPr>
                <w:rFonts w:ascii="Times New Roman" w:eastAsia="Times New Roman" w:hAnsi="Times New Roman" w:cs="Times New Roman"/>
                <w:sz w:val="24"/>
                <w:szCs w:val="24"/>
                <w:lang w:eastAsia="bg-BG"/>
              </w:rPr>
            </w:pPr>
            <w:r w:rsidRPr="00960D26">
              <w:rPr>
                <w:rFonts w:ascii="Times New Roman" w:hAnsi="Times New Roman" w:cs="Times New Roman"/>
                <w:sz w:val="24"/>
                <w:szCs w:val="24"/>
              </w:rPr>
              <w:t xml:space="preserve">2. </w:t>
            </w:r>
            <w:r w:rsidRPr="00960D26">
              <w:rPr>
                <w:rFonts w:ascii="Times New Roman" w:eastAsia="Times New Roman" w:hAnsi="Times New Roman" w:cs="Times New Roman"/>
                <w:sz w:val="24"/>
                <w:szCs w:val="24"/>
                <w:lang w:eastAsia="bg-BG"/>
              </w:rPr>
              <w:t>Проектите се подпомагат, ако:</w:t>
            </w:r>
          </w:p>
          <w:p w:rsidR="00DC70D0" w:rsidRPr="00960D26" w:rsidRDefault="00F93FE8"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 xml:space="preserve">2.1. </w:t>
            </w:r>
            <w:r w:rsidR="00DC70D0" w:rsidRPr="00960D26">
              <w:rPr>
                <w:rFonts w:ascii="Times New Roman" w:eastAsia="Times New Roman" w:hAnsi="Times New Roman" w:cs="Times New Roman"/>
                <w:sz w:val="24"/>
                <w:szCs w:val="24"/>
                <w:lang w:eastAsia="bg-BG"/>
              </w:rPr>
              <w:t xml:space="preserve">Проектните предложения са в съответствие с хоризонталните политики на ЕС; </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2.2. Дейностите, включени в проектите, с които ще се кандидатства по тази процедура, водят до постигане на заложените цели в одобрената стратегия за местно развитие и до постигане на целите на подхода ВОМР</w:t>
            </w:r>
          </w:p>
          <w:p w:rsidR="00247841" w:rsidRDefault="00DC70D0" w:rsidP="00F93FE8">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2.3. Д</w:t>
            </w:r>
            <w:r w:rsidR="00F93FE8" w:rsidRPr="00960D26">
              <w:rPr>
                <w:rFonts w:ascii="Times New Roman" w:eastAsia="Times New Roman" w:hAnsi="Times New Roman" w:cs="Times New Roman"/>
                <w:sz w:val="24"/>
                <w:szCs w:val="24"/>
                <w:lang w:eastAsia="bg-BG"/>
              </w:rPr>
              <w:t>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r w:rsidR="002B785A">
              <w:rPr>
                <w:rFonts w:ascii="Times New Roman" w:eastAsia="Times New Roman" w:hAnsi="Times New Roman" w:cs="Times New Roman"/>
                <w:sz w:val="24"/>
                <w:szCs w:val="24"/>
                <w:lang w:eastAsia="bg-BG"/>
              </w:rPr>
              <w:t xml:space="preserve"> </w:t>
            </w:r>
            <w:r w:rsidR="0001444F">
              <w:rPr>
                <w:rFonts w:ascii="Times New Roman" w:eastAsia="Times New Roman" w:hAnsi="Times New Roman" w:cs="Times New Roman"/>
                <w:sz w:val="24"/>
                <w:szCs w:val="24"/>
                <w:lang w:eastAsia="bg-BG"/>
              </w:rPr>
              <w:t>(</w:t>
            </w:r>
            <w:r w:rsidR="0001444F" w:rsidRPr="0001444F">
              <w:rPr>
                <w:rFonts w:ascii="Times New Roman" w:eastAsia="Times New Roman" w:hAnsi="Times New Roman" w:cs="Times New Roman"/>
                <w:sz w:val="24"/>
                <w:szCs w:val="24"/>
                <w:lang w:eastAsia="bg-BG"/>
              </w:rPr>
              <w:t>в случай на проект с кандидат за подпомагане община</w:t>
            </w:r>
            <w:r w:rsidR="00EE3E08">
              <w:rPr>
                <w:rFonts w:ascii="Times New Roman" w:eastAsia="Times New Roman" w:hAnsi="Times New Roman" w:cs="Times New Roman"/>
                <w:sz w:val="24"/>
                <w:szCs w:val="24"/>
                <w:lang w:eastAsia="bg-BG"/>
              </w:rPr>
              <w:t>)</w:t>
            </w:r>
            <w:r w:rsidR="008E3B2B">
              <w:rPr>
                <w:rFonts w:ascii="Times New Roman" w:eastAsia="Times New Roman" w:hAnsi="Times New Roman" w:cs="Times New Roman"/>
                <w:sz w:val="24"/>
                <w:szCs w:val="24"/>
                <w:lang w:eastAsia="bg-BG"/>
              </w:rPr>
              <w:t>.</w:t>
            </w:r>
            <w:r w:rsidR="00EE3E08">
              <w:rPr>
                <w:rFonts w:ascii="Times New Roman" w:eastAsia="Times New Roman" w:hAnsi="Times New Roman" w:cs="Times New Roman"/>
                <w:sz w:val="24"/>
                <w:szCs w:val="24"/>
                <w:lang w:eastAsia="bg-BG"/>
              </w:rPr>
              <w:t xml:space="preserve"> </w:t>
            </w:r>
          </w:p>
          <w:p w:rsidR="00F93FE8" w:rsidRPr="00960D26" w:rsidRDefault="00247841" w:rsidP="00F93FE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Дейностите </w:t>
            </w:r>
            <w:r w:rsidR="00EE3E08" w:rsidRPr="00EE3E08">
              <w:rPr>
                <w:rFonts w:ascii="Times New Roman" w:eastAsia="Times New Roman" w:hAnsi="Times New Roman" w:cs="Times New Roman"/>
                <w:sz w:val="24"/>
                <w:szCs w:val="24"/>
                <w:lang w:eastAsia="bg-BG"/>
              </w:rPr>
              <w:t>отговарят на критериите за подпомагане, когато съответните операции се изпълняват в съответствие с плановете за развитие на общините и селата в селските райони и техните основни услуги, когато са налице такива планове, и са съгласувани със съответна стратегия за местно развитие.</w:t>
            </w:r>
          </w:p>
          <w:p w:rsidR="00F93FE8" w:rsidRDefault="00F93FE8" w:rsidP="00F93FE8">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2.</w:t>
            </w:r>
            <w:r w:rsidR="00DC70D0" w:rsidRPr="00960D26">
              <w:rPr>
                <w:rFonts w:ascii="Times New Roman" w:eastAsia="Times New Roman" w:hAnsi="Times New Roman" w:cs="Times New Roman"/>
                <w:sz w:val="24"/>
                <w:szCs w:val="24"/>
                <w:lang w:eastAsia="bg-BG"/>
              </w:rPr>
              <w:t>4</w:t>
            </w:r>
            <w:r w:rsidRPr="00960D26">
              <w:rPr>
                <w:rFonts w:ascii="Times New Roman" w:eastAsia="Times New Roman" w:hAnsi="Times New Roman" w:cs="Times New Roman"/>
                <w:sz w:val="24"/>
                <w:szCs w:val="24"/>
                <w:lang w:eastAsia="bg-BG"/>
              </w:rPr>
              <w:t xml:space="preserve">. </w:t>
            </w:r>
            <w:r w:rsidR="00DC70D0" w:rsidRPr="00960D26">
              <w:rPr>
                <w:rFonts w:ascii="Times New Roman" w:eastAsia="Times New Roman" w:hAnsi="Times New Roman" w:cs="Times New Roman"/>
                <w:sz w:val="24"/>
                <w:szCs w:val="24"/>
                <w:lang w:eastAsia="bg-BG"/>
              </w:rPr>
              <w:t>Д</w:t>
            </w:r>
            <w:r w:rsidR="00D64AC5" w:rsidRPr="00960D26">
              <w:rPr>
                <w:rFonts w:ascii="Times New Roman" w:eastAsia="Times New Roman" w:hAnsi="Times New Roman" w:cs="Times New Roman"/>
                <w:sz w:val="24"/>
                <w:szCs w:val="24"/>
                <w:lang w:eastAsia="bg-BG"/>
              </w:rPr>
              <w:t xml:space="preserve">ейностите, включени в проектите са в съответствие с целите и приоритетите на одобрената Стратегия за </w:t>
            </w:r>
            <w:r w:rsidR="00CC0E65" w:rsidRPr="00960D26">
              <w:rPr>
                <w:rFonts w:ascii="Times New Roman" w:eastAsia="Times New Roman" w:hAnsi="Times New Roman" w:cs="Times New Roman"/>
                <w:sz w:val="24"/>
                <w:szCs w:val="24"/>
                <w:lang w:eastAsia="bg-BG"/>
              </w:rPr>
              <w:t>ВОМР</w:t>
            </w:r>
            <w:r w:rsidR="00D64AC5" w:rsidRPr="00960D26">
              <w:rPr>
                <w:rFonts w:ascii="Times New Roman" w:eastAsia="Times New Roman" w:hAnsi="Times New Roman" w:cs="Times New Roman"/>
                <w:sz w:val="24"/>
                <w:szCs w:val="24"/>
                <w:lang w:eastAsia="bg-BG"/>
              </w:rPr>
              <w:t xml:space="preserve"> на МИГ </w:t>
            </w:r>
            <w:r w:rsidR="00C01D9F">
              <w:rPr>
                <w:rFonts w:ascii="Times New Roman" w:eastAsia="Times New Roman" w:hAnsi="Times New Roman" w:cs="Times New Roman"/>
                <w:sz w:val="24"/>
                <w:szCs w:val="24"/>
                <w:lang w:eastAsia="bg-BG"/>
              </w:rPr>
              <w:t>Костинброд-Своге</w:t>
            </w:r>
            <w:r w:rsidR="00D64AC5" w:rsidRPr="00960D26">
              <w:rPr>
                <w:rFonts w:ascii="Times New Roman" w:eastAsia="Times New Roman" w:hAnsi="Times New Roman" w:cs="Times New Roman"/>
                <w:sz w:val="24"/>
                <w:szCs w:val="24"/>
                <w:lang w:eastAsia="bg-BG"/>
              </w:rPr>
              <w:t>;</w:t>
            </w:r>
          </w:p>
          <w:p w:rsidR="00CA73D5" w:rsidRDefault="00CA73D5" w:rsidP="00F93FE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2.5. Дейностите </w:t>
            </w:r>
            <w:r w:rsidRPr="00CA73D5">
              <w:rPr>
                <w:rFonts w:ascii="Times New Roman" w:eastAsia="Times New Roman" w:hAnsi="Times New Roman" w:cs="Times New Roman"/>
                <w:sz w:val="24"/>
                <w:szCs w:val="24"/>
                <w:lang w:eastAsia="bg-BG"/>
              </w:rPr>
              <w:t>отговарят на дефиницията за дребна по мащаби инфраструктура</w:t>
            </w:r>
            <w:r>
              <w:rPr>
                <w:rFonts w:ascii="Times New Roman" w:eastAsia="Times New Roman" w:hAnsi="Times New Roman" w:cs="Times New Roman"/>
                <w:sz w:val="24"/>
                <w:szCs w:val="24"/>
                <w:lang w:eastAsia="bg-BG"/>
              </w:rPr>
              <w:t>;</w:t>
            </w:r>
          </w:p>
          <w:p w:rsidR="00EE6D4E" w:rsidRPr="00960D26" w:rsidRDefault="00EE6D4E" w:rsidP="00F93FE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572777">
              <w:rPr>
                <w:rFonts w:ascii="Times New Roman" w:eastAsia="Times New Roman" w:hAnsi="Times New Roman" w:cs="Times New Roman"/>
                <w:sz w:val="24"/>
                <w:szCs w:val="24"/>
                <w:lang w:eastAsia="bg-BG"/>
              </w:rPr>
              <w:t>6</w:t>
            </w:r>
            <w:r>
              <w:rPr>
                <w:rFonts w:ascii="Times New Roman" w:eastAsia="Times New Roman" w:hAnsi="Times New Roman" w:cs="Times New Roman"/>
                <w:sz w:val="24"/>
                <w:szCs w:val="24"/>
                <w:lang w:eastAsia="bg-BG"/>
              </w:rPr>
              <w:t xml:space="preserve">. Дейностите </w:t>
            </w:r>
            <w:r w:rsidRPr="00EE6D4E">
              <w:rPr>
                <w:rFonts w:ascii="Times New Roman" w:eastAsia="Times New Roman" w:hAnsi="Times New Roman" w:cs="Times New Roman"/>
                <w:sz w:val="24"/>
                <w:szCs w:val="24"/>
                <w:lang w:eastAsia="bg-BG"/>
              </w:rPr>
              <w:t>нямат отрицателно въздействие върху околната среда по смисъла на ЗООС</w:t>
            </w:r>
            <w:r>
              <w:rPr>
                <w:rFonts w:ascii="Times New Roman" w:eastAsia="Times New Roman" w:hAnsi="Times New Roman" w:cs="Times New Roman"/>
                <w:sz w:val="24"/>
                <w:szCs w:val="24"/>
                <w:lang w:eastAsia="bg-BG"/>
              </w:rPr>
              <w:t>;</w:t>
            </w:r>
          </w:p>
          <w:p w:rsidR="00F93FE8" w:rsidRPr="00B31BFB" w:rsidRDefault="00F93FE8" w:rsidP="00F93FE8">
            <w:pPr>
              <w:jc w:val="both"/>
              <w:rPr>
                <w:rFonts w:ascii="Times New Roman" w:eastAsia="Times New Roman" w:hAnsi="Times New Roman" w:cs="Times New Roman"/>
                <w:sz w:val="24"/>
                <w:szCs w:val="24"/>
                <w:lang w:eastAsia="bg-BG"/>
              </w:rPr>
            </w:pPr>
            <w:r w:rsidRPr="00B31BFB">
              <w:rPr>
                <w:rFonts w:ascii="Times New Roman" w:eastAsia="Times New Roman" w:hAnsi="Times New Roman" w:cs="Times New Roman"/>
                <w:sz w:val="24"/>
                <w:szCs w:val="24"/>
                <w:lang w:eastAsia="bg-BG"/>
              </w:rPr>
              <w:t xml:space="preserve">3. Подпомагат се проекти, за които са проведени </w:t>
            </w:r>
            <w:proofErr w:type="spellStart"/>
            <w:r w:rsidRPr="00B31BFB">
              <w:rPr>
                <w:rFonts w:ascii="Times New Roman" w:eastAsia="Times New Roman" w:hAnsi="Times New Roman" w:cs="Times New Roman"/>
                <w:sz w:val="24"/>
                <w:szCs w:val="24"/>
                <w:lang w:eastAsia="bg-BG"/>
              </w:rPr>
              <w:t>съгласувателните</w:t>
            </w:r>
            <w:proofErr w:type="spellEnd"/>
            <w:r w:rsidRPr="00B31BFB">
              <w:rPr>
                <w:rFonts w:ascii="Times New Roman" w:eastAsia="Times New Roman" w:hAnsi="Times New Roman" w:cs="Times New Roman"/>
                <w:sz w:val="24"/>
                <w:szCs w:val="24"/>
                <w:lang w:eastAsia="bg-BG"/>
              </w:rPr>
              <w:t xml:space="preserve"> процедури по реда на </w:t>
            </w:r>
            <w:hyperlink r:id="rId18" w:history="1">
              <w:r w:rsidRPr="00B31BFB">
                <w:rPr>
                  <w:rFonts w:ascii="Times New Roman" w:eastAsia="Times New Roman" w:hAnsi="Times New Roman" w:cs="Times New Roman"/>
                  <w:sz w:val="24"/>
                  <w:szCs w:val="24"/>
                  <w:lang w:eastAsia="bg-BG"/>
                </w:rPr>
                <w:t>Закона за опазване на околната среда</w:t>
              </w:r>
            </w:hyperlink>
            <w:r w:rsidRPr="00B31BFB">
              <w:rPr>
                <w:rFonts w:ascii="Times New Roman" w:eastAsia="Times New Roman" w:hAnsi="Times New Roman" w:cs="Times New Roman"/>
                <w:sz w:val="24"/>
                <w:szCs w:val="24"/>
                <w:lang w:eastAsia="bg-BG"/>
              </w:rPr>
              <w:t xml:space="preserve">, </w:t>
            </w:r>
            <w:hyperlink r:id="rId19" w:history="1">
              <w:r w:rsidRPr="00B31BFB">
                <w:rPr>
                  <w:rFonts w:ascii="Times New Roman" w:eastAsia="Times New Roman" w:hAnsi="Times New Roman" w:cs="Times New Roman"/>
                  <w:sz w:val="24"/>
                  <w:szCs w:val="24"/>
                  <w:lang w:eastAsia="bg-BG"/>
                </w:rPr>
                <w:t>Закона за защитените територии</w:t>
              </w:r>
            </w:hyperlink>
            <w:r w:rsidRPr="00B31BFB">
              <w:rPr>
                <w:rFonts w:ascii="Times New Roman" w:eastAsia="Times New Roman" w:hAnsi="Times New Roman" w:cs="Times New Roman"/>
                <w:sz w:val="24"/>
                <w:szCs w:val="24"/>
                <w:lang w:eastAsia="bg-BG"/>
              </w:rPr>
              <w:t xml:space="preserve"> и/или </w:t>
            </w:r>
            <w:hyperlink r:id="rId20" w:history="1">
              <w:r w:rsidRPr="00B31BFB">
                <w:rPr>
                  <w:rFonts w:ascii="Times New Roman" w:eastAsia="Times New Roman" w:hAnsi="Times New Roman" w:cs="Times New Roman"/>
                  <w:sz w:val="24"/>
                  <w:szCs w:val="24"/>
                  <w:lang w:eastAsia="bg-BG"/>
                </w:rPr>
                <w:t>Закона за биологичното разнообразие</w:t>
              </w:r>
            </w:hyperlink>
            <w:r w:rsidRPr="00B31BFB">
              <w:rPr>
                <w:rFonts w:ascii="Times New Roman" w:eastAsia="Times New Roman" w:hAnsi="Times New Roman" w:cs="Times New Roman"/>
                <w:sz w:val="24"/>
                <w:szCs w:val="24"/>
                <w:lang w:eastAsia="bg-BG"/>
              </w:rPr>
              <w:t xml:space="preserve"> със съответния компетентен орган по околна среда и по реда на </w:t>
            </w:r>
            <w:hyperlink r:id="rId21" w:history="1">
              <w:r w:rsidRPr="00B31BFB">
                <w:rPr>
                  <w:rFonts w:ascii="Times New Roman" w:eastAsia="Times New Roman" w:hAnsi="Times New Roman" w:cs="Times New Roman"/>
                  <w:sz w:val="24"/>
                  <w:szCs w:val="24"/>
                  <w:lang w:eastAsia="bg-BG"/>
                </w:rPr>
                <w:t>Закона за културното наследство</w:t>
              </w:r>
            </w:hyperlink>
            <w:r w:rsidRPr="00B31BFB">
              <w:rPr>
                <w:rFonts w:ascii="Times New Roman" w:eastAsia="Times New Roman" w:hAnsi="Times New Roman" w:cs="Times New Roman"/>
                <w:sz w:val="24"/>
                <w:szCs w:val="24"/>
                <w:lang w:eastAsia="bg-BG"/>
              </w:rPr>
              <w:t xml:space="preserve"> </w:t>
            </w:r>
            <w:r w:rsidR="00D646EA" w:rsidRPr="00B31BFB">
              <w:rPr>
                <w:rFonts w:ascii="Times New Roman" w:eastAsia="Times New Roman" w:hAnsi="Times New Roman" w:cs="Times New Roman"/>
                <w:sz w:val="24"/>
                <w:szCs w:val="24"/>
                <w:lang w:eastAsia="bg-BG"/>
              </w:rPr>
              <w:t xml:space="preserve">(ЗКН) </w:t>
            </w:r>
            <w:r w:rsidRPr="00B31BFB">
              <w:rPr>
                <w:rFonts w:ascii="Times New Roman" w:eastAsia="Times New Roman" w:hAnsi="Times New Roman" w:cs="Times New Roman"/>
                <w:sz w:val="24"/>
                <w:szCs w:val="24"/>
                <w:lang w:eastAsia="bg-BG"/>
              </w:rPr>
              <w:t>с Министерството на културата за защитените територии за опазване на недвижимото културно наследство.</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 xml:space="preserve">4.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w:t>
            </w:r>
            <w:r w:rsidRPr="00960D26">
              <w:rPr>
                <w:rFonts w:ascii="Times New Roman" w:eastAsia="Times New Roman" w:hAnsi="Times New Roman" w:cs="Times New Roman"/>
                <w:sz w:val="24"/>
                <w:szCs w:val="24"/>
                <w:lang w:eastAsia="bg-BG"/>
              </w:rPr>
              <w:lastRenderedPageBreak/>
              <w:t>строеж върху имота за срок не по-малко от 6 години, считано от датата на подаване на проектното предложение към стратегията за ВОМР, когато е учредено срочно право на строеж - в случай на кандидатстване за разходи за строително-монтажни работи, за които се изисква разрешение за строеж съгласно Закона за устройство на територията или за ползване на имота за срок не по-малко от 6 години, считано от датата на подаване на проектното предложение към стратегията за ВОМР, вписан в районната служба по вписванията - в случай на кандидатстване за разходи за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Закона за устройство на територията.</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5. Инвестиционните проекти, които включват обекти недвижими културни ценности, се съгласуват с Министерството на културата по реда на Закона за културното наследство. 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Закона за културното наследство.</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6.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 xml:space="preserve">7. Проектите, които включват разходи за </w:t>
            </w:r>
            <w:proofErr w:type="spellStart"/>
            <w:r w:rsidRPr="00960D26">
              <w:rPr>
                <w:rFonts w:ascii="Times New Roman" w:eastAsia="Times New Roman" w:hAnsi="Times New Roman" w:cs="Times New Roman"/>
                <w:sz w:val="24"/>
                <w:szCs w:val="24"/>
                <w:lang w:eastAsia="bg-BG"/>
              </w:rPr>
              <w:t>преместваеми</w:t>
            </w:r>
            <w:proofErr w:type="spellEnd"/>
            <w:r w:rsidRPr="00960D26">
              <w:rPr>
                <w:rFonts w:ascii="Times New Roman" w:eastAsia="Times New Roman" w:hAnsi="Times New Roman" w:cs="Times New Roman"/>
                <w:sz w:val="24"/>
                <w:szCs w:val="24"/>
                <w:lang w:eastAsia="bg-BG"/>
              </w:rPr>
              <w:t xml:space="preserve"> обекти и елементи на градското обзавеждане, се придружават с разрешение за поставяне, издадено в съответствие със ЗУТ.</w:t>
            </w:r>
          </w:p>
          <w:p w:rsidR="00F93FE8" w:rsidRPr="00960D26" w:rsidRDefault="00DC70D0" w:rsidP="00F93FE8">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8</w:t>
            </w:r>
            <w:r w:rsidR="00F93FE8" w:rsidRPr="00960D26">
              <w:rPr>
                <w:rFonts w:ascii="Times New Roman" w:eastAsia="Times New Roman" w:hAnsi="Times New Roman" w:cs="Times New Roman"/>
                <w:sz w:val="24"/>
                <w:szCs w:val="24"/>
                <w:lang w:eastAsia="bg-BG"/>
              </w:rPr>
              <w:t xml:space="preserve">. </w:t>
            </w:r>
            <w:r w:rsidR="006C0353" w:rsidRPr="00960D26">
              <w:rPr>
                <w:rFonts w:ascii="Times New Roman" w:eastAsia="Times New Roman" w:hAnsi="Times New Roman" w:cs="Times New Roman"/>
                <w:sz w:val="24"/>
                <w:szCs w:val="24"/>
                <w:lang w:eastAsia="bg-BG"/>
              </w:rPr>
              <w:t xml:space="preserve">Подпомагат се проекти, които съдържат анализ за социални-икономическите ползи за развитието на селския район </w:t>
            </w:r>
            <w:r w:rsidR="00DB1CF0" w:rsidRPr="00960D26">
              <w:rPr>
                <w:rFonts w:ascii="Times New Roman" w:hAnsi="Times New Roman" w:cs="Times New Roman"/>
                <w:sz w:val="24"/>
                <w:szCs w:val="24"/>
              </w:rPr>
              <w:t>и устойчивостта</w:t>
            </w:r>
            <w:r w:rsidR="00DB1CF0" w:rsidRPr="00960D26">
              <w:rPr>
                <w:rFonts w:ascii="Times New Roman" w:eastAsia="Times New Roman" w:hAnsi="Times New Roman" w:cs="Times New Roman"/>
                <w:sz w:val="24"/>
                <w:szCs w:val="24"/>
                <w:lang w:eastAsia="bg-BG"/>
              </w:rPr>
              <w:t xml:space="preserve"> на</w:t>
            </w:r>
            <w:r w:rsidR="006C0353" w:rsidRPr="00960D26">
              <w:rPr>
                <w:rFonts w:ascii="Times New Roman" w:eastAsia="Times New Roman" w:hAnsi="Times New Roman" w:cs="Times New Roman"/>
                <w:sz w:val="24"/>
                <w:szCs w:val="24"/>
                <w:lang w:eastAsia="bg-BG"/>
              </w:rPr>
              <w:t xml:space="preserve"> инвестицията, съгласно </w:t>
            </w:r>
            <w:r w:rsidR="0072681D" w:rsidRPr="00960D26">
              <w:rPr>
                <w:rFonts w:ascii="Times New Roman" w:eastAsia="Times New Roman" w:hAnsi="Times New Roman" w:cs="Times New Roman"/>
                <w:sz w:val="24"/>
                <w:szCs w:val="24"/>
                <w:lang w:eastAsia="bg-BG"/>
              </w:rPr>
              <w:t xml:space="preserve">Приложение </w:t>
            </w:r>
            <w:r w:rsidR="00960D26" w:rsidRPr="00960D26">
              <w:rPr>
                <w:rFonts w:ascii="Times New Roman" w:eastAsia="Times New Roman" w:hAnsi="Times New Roman" w:cs="Times New Roman"/>
                <w:sz w:val="24"/>
                <w:szCs w:val="24"/>
                <w:lang w:eastAsia="bg-BG"/>
              </w:rPr>
              <w:t>6</w:t>
            </w:r>
            <w:r w:rsidR="0072681D" w:rsidRPr="00960D26">
              <w:rPr>
                <w:rFonts w:ascii="Times New Roman" w:eastAsia="Times New Roman" w:hAnsi="Times New Roman" w:cs="Times New Roman"/>
                <w:sz w:val="24"/>
                <w:szCs w:val="24"/>
                <w:lang w:eastAsia="bg-BG"/>
              </w:rPr>
              <w:t xml:space="preserve"> и </w:t>
            </w:r>
            <w:r w:rsidR="00960D26" w:rsidRPr="00960D26">
              <w:rPr>
                <w:rFonts w:ascii="Times New Roman" w:eastAsia="Times New Roman" w:hAnsi="Times New Roman" w:cs="Times New Roman"/>
                <w:sz w:val="24"/>
                <w:szCs w:val="24"/>
                <w:lang w:eastAsia="bg-BG"/>
              </w:rPr>
              <w:t>7</w:t>
            </w:r>
            <w:r w:rsidR="006C0353" w:rsidRPr="00960D26">
              <w:rPr>
                <w:rFonts w:ascii="Times New Roman" w:eastAsia="Times New Roman" w:hAnsi="Times New Roman" w:cs="Times New Roman"/>
                <w:sz w:val="24"/>
                <w:szCs w:val="24"/>
                <w:lang w:eastAsia="bg-BG"/>
              </w:rPr>
              <w:t xml:space="preserve">. </w:t>
            </w:r>
          </w:p>
          <w:p w:rsidR="00781619" w:rsidRPr="00960D26" w:rsidRDefault="00781619" w:rsidP="00336963">
            <w:pPr>
              <w:widowControl w:val="0"/>
              <w:autoSpaceDE w:val="0"/>
              <w:autoSpaceDN w:val="0"/>
              <w:adjustRightInd w:val="0"/>
              <w:jc w:val="both"/>
              <w:rPr>
                <w:rFonts w:ascii="Times New Roman" w:hAnsi="Times New Roman" w:cs="Times New Roman"/>
                <w:sz w:val="24"/>
                <w:szCs w:val="24"/>
              </w:rPr>
            </w:pPr>
          </w:p>
          <w:p w:rsidR="00EE514E" w:rsidRPr="00960D26" w:rsidRDefault="00EE514E" w:rsidP="00F93FE8">
            <w:pPr>
              <w:jc w:val="both"/>
              <w:rPr>
                <w:rFonts w:ascii="Times New Roman" w:eastAsia="Times New Roman" w:hAnsi="Times New Roman" w:cs="Times New Roman"/>
                <w:b/>
                <w:sz w:val="24"/>
                <w:szCs w:val="24"/>
                <w:lang w:eastAsia="bg-BG"/>
              </w:rPr>
            </w:pPr>
            <w:r w:rsidRPr="00960D26">
              <w:rPr>
                <w:rFonts w:ascii="Times New Roman" w:eastAsia="Times New Roman" w:hAnsi="Times New Roman" w:cs="Times New Roman"/>
                <w:b/>
                <w:sz w:val="24"/>
                <w:szCs w:val="24"/>
                <w:lang w:eastAsia="bg-BG"/>
              </w:rPr>
              <w:t>Не се подпомагат проекти:</w:t>
            </w:r>
          </w:p>
          <w:p w:rsidR="00EE514E" w:rsidRPr="00960D26" w:rsidRDefault="00EE514E" w:rsidP="00DB1CF0">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1. </w:t>
            </w:r>
            <w:r w:rsidR="007530DB" w:rsidRPr="00960D26">
              <w:rPr>
                <w:rFonts w:ascii="Times New Roman" w:hAnsi="Times New Roman" w:cs="Times New Roman"/>
                <w:sz w:val="24"/>
                <w:szCs w:val="24"/>
              </w:rPr>
              <w:t>З</w:t>
            </w:r>
            <w:r w:rsidRPr="00960D26">
              <w:rPr>
                <w:rFonts w:ascii="Times New Roman" w:hAnsi="Times New Roman" w:cs="Times New Roman"/>
                <w:sz w:val="24"/>
                <w:szCs w:val="24"/>
              </w:rPr>
              <w:t xml:space="preserve">а които има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960D26">
              <w:rPr>
                <w:rFonts w:ascii="Times New Roman" w:hAnsi="Times New Roman" w:cs="Times New Roman"/>
                <w:sz w:val="24"/>
                <w:szCs w:val="24"/>
              </w:rPr>
              <w:t>неодобряване</w:t>
            </w:r>
            <w:proofErr w:type="spellEnd"/>
            <w:r w:rsidRPr="00960D26">
              <w:rPr>
                <w:rFonts w:ascii="Times New Roman" w:hAnsi="Times New Roman" w:cs="Times New Roman"/>
                <w:sz w:val="24"/>
                <w:szCs w:val="24"/>
              </w:rPr>
              <w:t xml:space="preserve"> осъществяването/</w:t>
            </w:r>
            <w:proofErr w:type="spellStart"/>
            <w:r w:rsidRPr="00960D26">
              <w:rPr>
                <w:rFonts w:ascii="Times New Roman" w:hAnsi="Times New Roman" w:cs="Times New Roman"/>
                <w:sz w:val="24"/>
                <w:szCs w:val="24"/>
              </w:rPr>
              <w:t>несъгласуване</w:t>
            </w:r>
            <w:proofErr w:type="spellEnd"/>
            <w:r w:rsidRPr="00960D26">
              <w:rPr>
                <w:rFonts w:ascii="Times New Roman" w:hAnsi="Times New Roman" w:cs="Times New Roman"/>
                <w:sz w:val="24"/>
                <w:szCs w:val="24"/>
              </w:rPr>
              <w:t xml:space="preserve"> на 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sidRPr="00960D26">
              <w:rPr>
                <w:rFonts w:ascii="Times New Roman" w:hAnsi="Times New Roman" w:cs="Times New Roman"/>
                <w:sz w:val="24"/>
                <w:szCs w:val="24"/>
              </w:rPr>
              <w:t>а управление на речните басейни.</w:t>
            </w:r>
          </w:p>
          <w:p w:rsidR="00EE514E" w:rsidRDefault="00EE514E" w:rsidP="00DB1CF0">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2. </w:t>
            </w:r>
            <w:r w:rsidR="007530DB" w:rsidRPr="00960D26">
              <w:rPr>
                <w:rFonts w:ascii="Times New Roman" w:hAnsi="Times New Roman" w:cs="Times New Roman"/>
                <w:sz w:val="24"/>
                <w:szCs w:val="24"/>
              </w:rPr>
              <w:t>К</w:t>
            </w:r>
            <w:r w:rsidRPr="00960D26">
              <w:rPr>
                <w:rFonts w:ascii="Times New Roman" w:hAnsi="Times New Roman" w:cs="Times New Roman"/>
                <w:sz w:val="24"/>
                <w:szCs w:val="24"/>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sidRPr="00960D26">
              <w:rPr>
                <w:rFonts w:ascii="Times New Roman" w:hAnsi="Times New Roman" w:cs="Times New Roman"/>
                <w:sz w:val="24"/>
                <w:szCs w:val="24"/>
              </w:rPr>
              <w:t>11, ал. 2 или 3 от същия закон.</w:t>
            </w:r>
          </w:p>
          <w:p w:rsidR="00EE514E" w:rsidRPr="00960D26" w:rsidRDefault="00EE6D4E" w:rsidP="00DB1CF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w:t>
            </w:r>
            <w:r w:rsidR="007530DB" w:rsidRPr="00960D26">
              <w:rPr>
                <w:rFonts w:ascii="Times New Roman" w:hAnsi="Times New Roman" w:cs="Times New Roman"/>
                <w:sz w:val="24"/>
                <w:szCs w:val="24"/>
              </w:rPr>
              <w:t>П</w:t>
            </w:r>
            <w:r w:rsidR="00EE514E" w:rsidRPr="00960D26">
              <w:rPr>
                <w:rFonts w:ascii="Times New Roman" w:hAnsi="Times New Roman" w:cs="Times New Roman"/>
                <w:sz w:val="24"/>
                <w:szCs w:val="24"/>
              </w:rPr>
              <w:t xml:space="preserve">о които дейностите по </w:t>
            </w:r>
            <w:r w:rsidR="00DB1CF0" w:rsidRPr="00960D26">
              <w:rPr>
                <w:rFonts w:ascii="Times New Roman" w:hAnsi="Times New Roman" w:cs="Times New Roman"/>
                <w:sz w:val="24"/>
                <w:szCs w:val="24"/>
              </w:rPr>
              <w:t>настоящите Условия за кандидатстване</w:t>
            </w:r>
            <w:r w:rsidR="00EE514E" w:rsidRPr="00960D26">
              <w:rPr>
                <w:rFonts w:ascii="Times New Roman" w:hAnsi="Times New Roman" w:cs="Times New Roman"/>
                <w:sz w:val="24"/>
                <w:szCs w:val="24"/>
              </w:rPr>
              <w:t xml:space="preserve">, включени в проектите, са били физически започнати и/или извършени преди подаване на </w:t>
            </w:r>
            <w:r w:rsidR="00DB1CF0" w:rsidRPr="00960D26">
              <w:rPr>
                <w:rFonts w:ascii="Times New Roman" w:hAnsi="Times New Roman" w:cs="Times New Roman"/>
                <w:sz w:val="24"/>
                <w:szCs w:val="24"/>
              </w:rPr>
              <w:t>проектното предложение</w:t>
            </w:r>
            <w:r w:rsidR="00EE514E" w:rsidRPr="00960D26">
              <w:rPr>
                <w:rFonts w:ascii="Times New Roman" w:hAnsi="Times New Roman" w:cs="Times New Roman"/>
                <w:sz w:val="24"/>
                <w:szCs w:val="24"/>
              </w:rPr>
              <w:t>, независимо дали всички св</w:t>
            </w:r>
            <w:r w:rsidR="0015239E" w:rsidRPr="00960D26">
              <w:rPr>
                <w:rFonts w:ascii="Times New Roman" w:hAnsi="Times New Roman" w:cs="Times New Roman"/>
                <w:sz w:val="24"/>
                <w:szCs w:val="24"/>
              </w:rPr>
              <w:t>ързани плащания не са извършени.</w:t>
            </w:r>
          </w:p>
          <w:p w:rsidR="00EE514E" w:rsidRPr="00960D26" w:rsidRDefault="00EE514E" w:rsidP="00DB1CF0">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lastRenderedPageBreak/>
              <w:t xml:space="preserve">4. </w:t>
            </w:r>
            <w:r w:rsidR="007530DB" w:rsidRPr="00960D26">
              <w:rPr>
                <w:rFonts w:ascii="Times New Roman" w:hAnsi="Times New Roman" w:cs="Times New Roman"/>
                <w:sz w:val="24"/>
                <w:szCs w:val="24"/>
              </w:rPr>
              <w:t>К</w:t>
            </w:r>
            <w:r w:rsidRPr="00960D26">
              <w:rPr>
                <w:rFonts w:ascii="Times New Roman" w:hAnsi="Times New Roman" w:cs="Times New Roman"/>
                <w:sz w:val="24"/>
                <w:szCs w:val="24"/>
              </w:rPr>
              <w:t>оито след изпълнение на дейностите по проекта няма да доведат до използване на обекта на инвестицията по предназначени</w:t>
            </w:r>
            <w:r w:rsidR="00871D74" w:rsidRPr="00960D26">
              <w:rPr>
                <w:rFonts w:ascii="Times New Roman" w:hAnsi="Times New Roman" w:cs="Times New Roman"/>
                <w:sz w:val="24"/>
                <w:szCs w:val="24"/>
              </w:rPr>
              <w:t>е</w:t>
            </w:r>
            <w:r w:rsidR="0015239E" w:rsidRPr="00960D26">
              <w:rPr>
                <w:rFonts w:ascii="Times New Roman" w:hAnsi="Times New Roman" w:cs="Times New Roman"/>
                <w:sz w:val="24"/>
                <w:szCs w:val="24"/>
              </w:rPr>
              <w:t>.</w:t>
            </w:r>
          </w:p>
          <w:p w:rsidR="00646613" w:rsidRPr="00960D26" w:rsidRDefault="00871D74" w:rsidP="007530DB">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5</w:t>
            </w:r>
            <w:r w:rsidR="00AC0F06" w:rsidRPr="00960D26">
              <w:rPr>
                <w:rFonts w:ascii="Times New Roman" w:eastAsia="Times New Roman" w:hAnsi="Times New Roman" w:cs="Times New Roman"/>
                <w:sz w:val="24"/>
                <w:szCs w:val="24"/>
                <w:lang w:eastAsia="bg-BG"/>
              </w:rPr>
              <w:t xml:space="preserve">. </w:t>
            </w:r>
            <w:r w:rsidR="007530DB" w:rsidRPr="00960D26">
              <w:rPr>
                <w:rFonts w:ascii="Times New Roman" w:eastAsia="Times New Roman" w:hAnsi="Times New Roman" w:cs="Times New Roman"/>
                <w:sz w:val="24"/>
                <w:szCs w:val="24"/>
                <w:lang w:eastAsia="bg-BG"/>
              </w:rPr>
              <w:t>К</w:t>
            </w:r>
            <w:r w:rsidR="00AC0F06" w:rsidRPr="00960D26">
              <w:rPr>
                <w:rFonts w:ascii="Times New Roman" w:eastAsia="Times New Roman" w:hAnsi="Times New Roman" w:cs="Times New Roman"/>
                <w:sz w:val="24"/>
                <w:szCs w:val="24"/>
                <w:lang w:eastAsia="bg-BG"/>
              </w:rPr>
              <w:t>оито включват инвестиции, които не отго</w:t>
            </w:r>
            <w:r w:rsidR="00646613" w:rsidRPr="00960D26">
              <w:rPr>
                <w:rFonts w:ascii="Times New Roman" w:eastAsia="Times New Roman" w:hAnsi="Times New Roman" w:cs="Times New Roman"/>
                <w:sz w:val="24"/>
                <w:szCs w:val="24"/>
                <w:lang w:eastAsia="bg-BG"/>
              </w:rPr>
              <w:t>в</w:t>
            </w:r>
            <w:r w:rsidR="00AC0F06" w:rsidRPr="00960D26">
              <w:rPr>
                <w:rFonts w:ascii="Times New Roman" w:eastAsia="Times New Roman" w:hAnsi="Times New Roman" w:cs="Times New Roman"/>
                <w:sz w:val="24"/>
                <w:szCs w:val="24"/>
                <w:lang w:eastAsia="bg-BG"/>
              </w:rPr>
              <w:t>арят на европейско</w:t>
            </w:r>
            <w:r w:rsidR="0015239E" w:rsidRPr="00960D26">
              <w:rPr>
                <w:rFonts w:ascii="Times New Roman" w:eastAsia="Times New Roman" w:hAnsi="Times New Roman" w:cs="Times New Roman"/>
                <w:sz w:val="24"/>
                <w:szCs w:val="24"/>
                <w:lang w:eastAsia="bg-BG"/>
              </w:rPr>
              <w:t>то и национално законодателство.</w:t>
            </w:r>
          </w:p>
          <w:p w:rsidR="00512EC7" w:rsidRPr="00960D26" w:rsidRDefault="00512EC7" w:rsidP="00512EC7">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 xml:space="preserve">6. </w:t>
            </w:r>
            <w:r w:rsidRPr="00960D26">
              <w:rPr>
                <w:rFonts w:ascii="Times New Roman" w:eastAsia="Times New Roman" w:hAnsi="Times New Roman" w:cs="Times New Roman"/>
                <w:sz w:val="24"/>
                <w:szCs w:val="24"/>
                <w:lang w:val="en-US" w:eastAsia="bg-BG"/>
              </w:rPr>
              <w:t>K</w:t>
            </w:r>
            <w:proofErr w:type="spellStart"/>
            <w:r w:rsidRPr="00960D26">
              <w:rPr>
                <w:rFonts w:ascii="Times New Roman" w:eastAsia="Times New Roman" w:hAnsi="Times New Roman" w:cs="Times New Roman"/>
                <w:sz w:val="24"/>
                <w:szCs w:val="24"/>
                <w:lang w:eastAsia="bg-BG"/>
              </w:rPr>
              <w:t>оито</w:t>
            </w:r>
            <w:proofErr w:type="spellEnd"/>
            <w:r w:rsidRPr="00960D26">
              <w:rPr>
                <w:rFonts w:ascii="Times New Roman" w:eastAsia="Times New Roman" w:hAnsi="Times New Roman" w:cs="Times New Roman"/>
                <w:sz w:val="24"/>
                <w:szCs w:val="24"/>
                <w:lang w:eastAsia="bg-BG"/>
              </w:rPr>
              <w:t xml:space="preserve"> не съдържат анализ "разходи - ползи" (финансов анализ) - по образец утвърден от изпълнителния директор на ДФЗ, наличен на интернет сайта на ДФЗ (</w:t>
            </w:r>
            <w:hyperlink r:id="rId22" w:history="1">
              <w:r w:rsidRPr="00960D26">
                <w:rPr>
                  <w:rFonts w:ascii="Times New Roman" w:eastAsia="Times New Roman" w:hAnsi="Times New Roman" w:cs="Times New Roman"/>
                  <w:sz w:val="24"/>
                  <w:szCs w:val="24"/>
                  <w:u w:val="single"/>
                  <w:lang w:val="en-US" w:eastAsia="bg-BG"/>
                </w:rPr>
                <w:t>http</w:t>
              </w:r>
              <w:r w:rsidRPr="00960D26">
                <w:rPr>
                  <w:rFonts w:ascii="Times New Roman" w:eastAsia="Times New Roman" w:hAnsi="Times New Roman" w:cs="Times New Roman"/>
                  <w:sz w:val="24"/>
                  <w:szCs w:val="24"/>
                  <w:u w:val="single"/>
                  <w:lang w:eastAsia="bg-BG"/>
                </w:rPr>
                <w:t>://</w:t>
              </w:r>
              <w:proofErr w:type="spellStart"/>
              <w:r w:rsidRPr="00960D26">
                <w:rPr>
                  <w:rFonts w:ascii="Times New Roman" w:eastAsia="Times New Roman" w:hAnsi="Times New Roman" w:cs="Times New Roman"/>
                  <w:sz w:val="24"/>
                  <w:szCs w:val="24"/>
                  <w:u w:val="single"/>
                  <w:lang w:val="en-US" w:eastAsia="bg-BG"/>
                </w:rPr>
                <w:t>dfz</w:t>
              </w:r>
              <w:proofErr w:type="spellEnd"/>
              <w:r w:rsidRPr="00960D26">
                <w:rPr>
                  <w:rFonts w:ascii="Times New Roman" w:eastAsia="Times New Roman" w:hAnsi="Times New Roman" w:cs="Times New Roman"/>
                  <w:sz w:val="24"/>
                  <w:szCs w:val="24"/>
                  <w:u w:val="single"/>
                  <w:lang w:eastAsia="bg-BG"/>
                </w:rPr>
                <w:t>.</w:t>
              </w:r>
              <w:proofErr w:type="spellStart"/>
              <w:r w:rsidRPr="00960D26">
                <w:rPr>
                  <w:rFonts w:ascii="Times New Roman" w:eastAsia="Times New Roman" w:hAnsi="Times New Roman" w:cs="Times New Roman"/>
                  <w:sz w:val="24"/>
                  <w:szCs w:val="24"/>
                  <w:u w:val="single"/>
                  <w:lang w:val="en-US" w:eastAsia="bg-BG"/>
                </w:rPr>
                <w:t>bg</w:t>
              </w:r>
              <w:proofErr w:type="spellEnd"/>
              <w:r w:rsidRPr="00960D26">
                <w:rPr>
                  <w:rFonts w:ascii="Times New Roman" w:eastAsia="Times New Roman" w:hAnsi="Times New Roman" w:cs="Times New Roman"/>
                  <w:sz w:val="24"/>
                  <w:szCs w:val="24"/>
                  <w:u w:val="single"/>
                  <w:lang w:eastAsia="bg-BG"/>
                </w:rPr>
                <w:t>/</w:t>
              </w:r>
              <w:proofErr w:type="spellStart"/>
              <w:r w:rsidRPr="00960D26">
                <w:rPr>
                  <w:rFonts w:ascii="Times New Roman" w:eastAsia="Times New Roman" w:hAnsi="Times New Roman" w:cs="Times New Roman"/>
                  <w:sz w:val="24"/>
                  <w:szCs w:val="24"/>
                  <w:u w:val="single"/>
                  <w:lang w:val="en-US" w:eastAsia="bg-BG"/>
                </w:rPr>
                <w:t>bg</w:t>
              </w:r>
              <w:proofErr w:type="spellEnd"/>
              <w:r w:rsidRPr="00960D26">
                <w:rPr>
                  <w:rFonts w:ascii="Times New Roman" w:eastAsia="Times New Roman" w:hAnsi="Times New Roman" w:cs="Times New Roman"/>
                  <w:sz w:val="24"/>
                  <w:szCs w:val="24"/>
                  <w:u w:val="single"/>
                  <w:lang w:eastAsia="bg-BG"/>
                </w:rPr>
                <w:t>/</w:t>
              </w:r>
              <w:proofErr w:type="spellStart"/>
              <w:r w:rsidRPr="00960D26">
                <w:rPr>
                  <w:rFonts w:ascii="Times New Roman" w:eastAsia="Times New Roman" w:hAnsi="Times New Roman" w:cs="Times New Roman"/>
                  <w:sz w:val="24"/>
                  <w:szCs w:val="24"/>
                  <w:u w:val="single"/>
                  <w:lang w:val="en-US" w:eastAsia="bg-BG"/>
                </w:rPr>
                <w:t>prsr</w:t>
              </w:r>
              <w:proofErr w:type="spellEnd"/>
              <w:r w:rsidRPr="00960D26">
                <w:rPr>
                  <w:rFonts w:ascii="Times New Roman" w:eastAsia="Times New Roman" w:hAnsi="Times New Roman" w:cs="Times New Roman"/>
                  <w:sz w:val="24"/>
                  <w:szCs w:val="24"/>
                  <w:u w:val="single"/>
                  <w:lang w:eastAsia="bg-BG"/>
                </w:rPr>
                <w:t>-2014-2020/</w:t>
              </w:r>
              <w:proofErr w:type="spellStart"/>
              <w:r w:rsidRPr="00960D26">
                <w:rPr>
                  <w:rFonts w:ascii="Times New Roman" w:eastAsia="Times New Roman" w:hAnsi="Times New Roman" w:cs="Times New Roman"/>
                  <w:sz w:val="24"/>
                  <w:szCs w:val="24"/>
                  <w:u w:val="single"/>
                  <w:lang w:val="en-US" w:eastAsia="bg-BG"/>
                </w:rPr>
                <w:t>merki</w:t>
              </w:r>
              <w:proofErr w:type="spellEnd"/>
              <w:r w:rsidRPr="00960D26">
                <w:rPr>
                  <w:rFonts w:ascii="Times New Roman" w:eastAsia="Times New Roman" w:hAnsi="Times New Roman" w:cs="Times New Roman"/>
                  <w:sz w:val="24"/>
                  <w:szCs w:val="24"/>
                  <w:u w:val="single"/>
                  <w:lang w:eastAsia="bg-BG"/>
                </w:rPr>
                <w:t>-</w:t>
              </w:r>
              <w:proofErr w:type="spellStart"/>
              <w:r w:rsidRPr="00960D26">
                <w:rPr>
                  <w:rFonts w:ascii="Times New Roman" w:eastAsia="Times New Roman" w:hAnsi="Times New Roman" w:cs="Times New Roman"/>
                  <w:sz w:val="24"/>
                  <w:szCs w:val="24"/>
                  <w:u w:val="single"/>
                  <w:lang w:val="en-US" w:eastAsia="bg-BG"/>
                </w:rPr>
                <w:t>podpomagane</w:t>
              </w:r>
              <w:proofErr w:type="spellEnd"/>
            </w:hyperlink>
            <w:r w:rsidRPr="00960D26">
              <w:rPr>
                <w:rFonts w:ascii="Times New Roman" w:eastAsia="Times New Roman" w:hAnsi="Times New Roman" w:cs="Times New Roman"/>
                <w:sz w:val="24"/>
                <w:szCs w:val="24"/>
                <w:lang w:eastAsia="bg-BG"/>
              </w:rPr>
              <w:t xml:space="preserve">), в раздел </w:t>
            </w:r>
            <w:proofErr w:type="spellStart"/>
            <w:r w:rsidRPr="00960D26">
              <w:rPr>
                <w:rFonts w:ascii="Times New Roman" w:eastAsia="Times New Roman" w:hAnsi="Times New Roman" w:cs="Times New Roman"/>
                <w:sz w:val="24"/>
                <w:szCs w:val="24"/>
                <w:lang w:eastAsia="bg-BG"/>
              </w:rPr>
              <w:t>Подмярка</w:t>
            </w:r>
            <w:proofErr w:type="spellEnd"/>
            <w:r w:rsidRPr="00960D26">
              <w:rPr>
                <w:rFonts w:ascii="Times New Roman" w:eastAsia="Times New Roman" w:hAnsi="Times New Roman" w:cs="Times New Roman"/>
                <w:sz w:val="24"/>
                <w:szCs w:val="24"/>
                <w:lang w:eastAsia="bg-BG"/>
              </w:rPr>
              <w:t xml:space="preserve"> 19.2;</w:t>
            </w:r>
          </w:p>
        </w:tc>
      </w:tr>
    </w:tbl>
    <w:p w:rsidR="007A32E9" w:rsidRPr="00960D26" w:rsidRDefault="00AC0F06" w:rsidP="005479F0">
      <w:pPr>
        <w:rPr>
          <w:rFonts w:ascii="Times New Roman" w:hAnsi="Times New Roman" w:cs="Times New Roman"/>
          <w:b/>
          <w:sz w:val="24"/>
          <w:szCs w:val="24"/>
        </w:rPr>
      </w:pPr>
      <w:bookmarkStart w:id="56" w:name="_Hlk509308406"/>
      <w:bookmarkStart w:id="57" w:name="_Hlk509309355"/>
      <w:r w:rsidRPr="00960D26">
        <w:rPr>
          <w:rFonts w:ascii="Times New Roman" w:hAnsi="Times New Roman" w:cs="Times New Roman"/>
          <w:b/>
          <w:sz w:val="24"/>
          <w:szCs w:val="24"/>
        </w:rPr>
        <w:lastRenderedPageBreak/>
        <w:t>13.3. Недопустими дейности</w:t>
      </w:r>
      <w:bookmarkEnd w:id="56"/>
      <w:r w:rsidRPr="00960D26">
        <w:rPr>
          <w:rFonts w:ascii="Times New Roman" w:hAnsi="Times New Roman" w:cs="Times New Roman"/>
          <w:b/>
          <w:sz w:val="24"/>
          <w:szCs w:val="24"/>
        </w:rPr>
        <w:t>:</w:t>
      </w:r>
    </w:p>
    <w:tbl>
      <w:tblPr>
        <w:tblStyle w:val="TableGrid"/>
        <w:tblW w:w="9625" w:type="dxa"/>
        <w:tblLook w:val="04A0" w:firstRow="1" w:lastRow="0" w:firstColumn="1" w:lastColumn="0" w:noHBand="0" w:noVBand="1"/>
      </w:tblPr>
      <w:tblGrid>
        <w:gridCol w:w="9625"/>
      </w:tblGrid>
      <w:tr w:rsidR="00BB1E2D" w:rsidRPr="00960D26" w:rsidTr="00211E7C">
        <w:tc>
          <w:tcPr>
            <w:tcW w:w="9625" w:type="dxa"/>
          </w:tcPr>
          <w:bookmarkEnd w:id="57"/>
          <w:p w:rsidR="001E3D15" w:rsidRPr="00960D26" w:rsidRDefault="00A90A6E" w:rsidP="001E3D15">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val="en-US" w:eastAsia="bg-BG"/>
              </w:rPr>
              <w:t>I</w:t>
            </w:r>
            <w:r w:rsidRPr="00960D26">
              <w:rPr>
                <w:rFonts w:ascii="Times New Roman" w:eastAsia="Times New Roman" w:hAnsi="Times New Roman" w:cs="Times New Roman"/>
                <w:sz w:val="24"/>
                <w:szCs w:val="24"/>
                <w:lang w:eastAsia="bg-BG"/>
              </w:rPr>
              <w:t xml:space="preserve">. </w:t>
            </w:r>
            <w:r w:rsidR="001E3D15" w:rsidRPr="00960D26">
              <w:rPr>
                <w:rFonts w:ascii="Times New Roman" w:eastAsia="Times New Roman" w:hAnsi="Times New Roman" w:cs="Times New Roman"/>
                <w:sz w:val="24"/>
                <w:szCs w:val="24"/>
                <w:lang w:eastAsia="bg-BG"/>
              </w:rPr>
              <w:t>Безвъзмездна финансова помощ не се предоставя:</w:t>
            </w:r>
          </w:p>
          <w:p w:rsidR="005479F0" w:rsidRPr="00960D26" w:rsidRDefault="001E3D1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3" w:history="1">
              <w:r w:rsidRPr="00960D26">
                <w:rPr>
                  <w:rFonts w:ascii="Times New Roman" w:hAnsi="Times New Roman" w:cs="Times New Roman"/>
                  <w:sz w:val="24"/>
                  <w:szCs w:val="24"/>
                </w:rPr>
                <w:t>чл. 65, параграф 11 от Регламент (ЕС) № 1303/2013</w:t>
              </w:r>
            </w:hyperlink>
            <w:r w:rsidRPr="00960D26">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960D26">
              <w:rPr>
                <w:rFonts w:ascii="Times New Roman" w:hAnsi="Times New Roman" w:cs="Times New Roman"/>
                <w:sz w:val="24"/>
                <w:szCs w:val="24"/>
              </w:rPr>
              <w:t>общоприложими</w:t>
            </w:r>
            <w:proofErr w:type="spellEnd"/>
            <w:r w:rsidRPr="00960D26">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960D26">
                <w:rPr>
                  <w:rFonts w:ascii="Times New Roman" w:hAnsi="Times New Roman" w:cs="Times New Roman"/>
                  <w:sz w:val="24"/>
                  <w:szCs w:val="24"/>
                </w:rPr>
                <w:t>Регламент (ЕО) № 1083/2006 на Съвета</w:t>
              </w:r>
            </w:hyperlink>
            <w:r w:rsidRPr="00960D2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BB1E2D" w:rsidRPr="00960D26" w:rsidRDefault="00BB1E2D" w:rsidP="00BB1E2D">
      <w:pPr>
        <w:pStyle w:val="Heading1"/>
        <w:rPr>
          <w:rFonts w:cs="Times New Roman"/>
          <w:szCs w:val="24"/>
        </w:rPr>
      </w:pPr>
      <w:bookmarkStart w:id="58" w:name="_Hlk509308422"/>
      <w:bookmarkStart w:id="59" w:name="_Toc505614652"/>
      <w:bookmarkStart w:id="60" w:name="_Hlk509309373"/>
      <w:r w:rsidRPr="00960D26">
        <w:rPr>
          <w:rFonts w:cs="Times New Roman"/>
          <w:szCs w:val="24"/>
        </w:rPr>
        <w:t>14. Категории разходи, допустими за финансиране</w:t>
      </w:r>
      <w:bookmarkEnd w:id="58"/>
      <w:r w:rsidRPr="00960D26">
        <w:rPr>
          <w:rFonts w:cs="Times New Roman"/>
          <w:szCs w:val="24"/>
        </w:rPr>
        <w:t>:</w:t>
      </w:r>
      <w:bookmarkEnd w:id="59"/>
    </w:p>
    <w:p w:rsidR="001B19A2" w:rsidRPr="00960D26" w:rsidRDefault="001B19A2" w:rsidP="001B19A2">
      <w:pPr>
        <w:rPr>
          <w:rFonts w:ascii="Times New Roman" w:hAnsi="Times New Roman" w:cs="Times New Roman"/>
          <w:b/>
          <w:sz w:val="24"/>
          <w:szCs w:val="24"/>
        </w:rPr>
      </w:pPr>
      <w:bookmarkStart w:id="61" w:name="_Hlk509308441"/>
      <w:bookmarkStart w:id="62" w:name="_Hlk509309388"/>
      <w:bookmarkEnd w:id="60"/>
      <w:r w:rsidRPr="00960D26">
        <w:rPr>
          <w:rFonts w:ascii="Times New Roman" w:hAnsi="Times New Roman" w:cs="Times New Roman"/>
          <w:b/>
          <w:sz w:val="24"/>
          <w:szCs w:val="24"/>
        </w:rPr>
        <w:t>14.1. Допустими разходи</w:t>
      </w:r>
      <w:bookmarkEnd w:id="61"/>
      <w:r w:rsidRPr="00960D26">
        <w:rPr>
          <w:rFonts w:ascii="Times New Roman" w:hAnsi="Times New Roman" w:cs="Times New Roman"/>
          <w:b/>
          <w:sz w:val="24"/>
          <w:szCs w:val="24"/>
        </w:rPr>
        <w:t>:</w:t>
      </w:r>
    </w:p>
    <w:tbl>
      <w:tblPr>
        <w:tblStyle w:val="TableGrid"/>
        <w:tblW w:w="9625" w:type="dxa"/>
        <w:tblLook w:val="04A0" w:firstRow="1" w:lastRow="0" w:firstColumn="1" w:lastColumn="0" w:noHBand="0" w:noVBand="1"/>
      </w:tblPr>
      <w:tblGrid>
        <w:gridCol w:w="9625"/>
      </w:tblGrid>
      <w:tr w:rsidR="00BB1E2D" w:rsidRPr="00960D26" w:rsidTr="00211E7C">
        <w:tc>
          <w:tcPr>
            <w:tcW w:w="9625" w:type="dxa"/>
          </w:tcPr>
          <w:bookmarkEnd w:id="62"/>
          <w:p w:rsidR="006F7F43" w:rsidRPr="00960D26" w:rsidRDefault="00FE57B6" w:rsidP="006F7F43">
            <w:pPr>
              <w:widowControl w:val="0"/>
              <w:autoSpaceDE w:val="0"/>
              <w:autoSpaceDN w:val="0"/>
              <w:adjustRightInd w:val="0"/>
              <w:jc w:val="both"/>
              <w:rPr>
                <w:rFonts w:ascii="Times New Roman" w:hAnsi="Times New Roman" w:cs="Times New Roman"/>
                <w:b/>
                <w:sz w:val="24"/>
                <w:szCs w:val="24"/>
              </w:rPr>
            </w:pPr>
            <w:r w:rsidRPr="00960D26">
              <w:rPr>
                <w:rFonts w:ascii="Times New Roman" w:hAnsi="Times New Roman" w:cs="Times New Roman"/>
                <w:b/>
                <w:sz w:val="24"/>
                <w:szCs w:val="24"/>
                <w:lang w:val="en-US"/>
              </w:rPr>
              <w:t>I</w:t>
            </w:r>
            <w:r w:rsidRPr="00960D26">
              <w:rPr>
                <w:rFonts w:ascii="Times New Roman" w:hAnsi="Times New Roman" w:cs="Times New Roman"/>
                <w:b/>
                <w:sz w:val="24"/>
                <w:szCs w:val="24"/>
              </w:rPr>
              <w:t xml:space="preserve">. </w:t>
            </w:r>
            <w:r w:rsidR="006F7F43" w:rsidRPr="00960D26">
              <w:rPr>
                <w:rFonts w:ascii="Times New Roman" w:hAnsi="Times New Roman" w:cs="Times New Roman"/>
                <w:b/>
                <w:sz w:val="24"/>
                <w:szCs w:val="24"/>
              </w:rPr>
              <w:t>Допустими за подпомагане са следните разходи:</w:t>
            </w:r>
          </w:p>
          <w:p w:rsidR="009B5C6C" w:rsidRPr="00960D26" w:rsidRDefault="009B5C6C" w:rsidP="009B5C6C">
            <w:pPr>
              <w:widowControl w:val="0"/>
              <w:autoSpaceDE w:val="0"/>
              <w:autoSpaceDN w:val="0"/>
              <w:adjustRightInd w:val="0"/>
              <w:jc w:val="both"/>
              <w:rPr>
                <w:rFonts w:ascii="Times New Roman" w:hAnsi="Times New Roman" w:cs="Times New Roman"/>
                <w:sz w:val="24"/>
                <w:szCs w:val="24"/>
              </w:rPr>
            </w:pPr>
            <w:bookmarkStart w:id="63" w:name="_Hlk512322837"/>
            <w:r w:rsidRPr="00960D26">
              <w:rPr>
                <w:rFonts w:ascii="Times New Roman" w:hAnsi="Times New Roman" w:cs="Times New Roman"/>
                <w:sz w:val="24"/>
                <w:szCs w:val="24"/>
              </w:rPr>
              <w:t xml:space="preserve">Допустимите разходи, включват разходи, които са необходими за осъществяване на проекта и са съобразени с принципите на разумно финансово управление, действително извършени и платени в периода на изпълнение на проекта: </w:t>
            </w:r>
          </w:p>
          <w:p w:rsidR="001705CC" w:rsidRPr="001705CC" w:rsidRDefault="001705CC" w:rsidP="001705CC">
            <w:pPr>
              <w:widowControl w:val="0"/>
              <w:autoSpaceDE w:val="0"/>
              <w:autoSpaceDN w:val="0"/>
              <w:adjustRightInd w:val="0"/>
              <w:jc w:val="both"/>
              <w:rPr>
                <w:rFonts w:ascii="Times New Roman" w:hAnsi="Times New Roman" w:cs="Times New Roman"/>
                <w:sz w:val="24"/>
                <w:szCs w:val="24"/>
              </w:rPr>
            </w:pPr>
            <w:r w:rsidRPr="001705CC">
              <w:rPr>
                <w:rFonts w:ascii="Times New Roman" w:hAnsi="Times New Roman" w:cs="Times New Roman"/>
                <w:sz w:val="24"/>
                <w:szCs w:val="24"/>
              </w:rPr>
              <w:t>1.</w:t>
            </w:r>
            <w:r>
              <w:rPr>
                <w:rFonts w:ascii="Times New Roman" w:hAnsi="Times New Roman" w:cs="Times New Roman"/>
                <w:sz w:val="24"/>
                <w:szCs w:val="24"/>
              </w:rPr>
              <w:t xml:space="preserve"> </w:t>
            </w:r>
            <w:r w:rsidRPr="001705CC">
              <w:rPr>
                <w:rFonts w:ascii="Times New Roman" w:hAnsi="Times New Roman" w:cs="Times New Roman"/>
                <w:sz w:val="24"/>
                <w:szCs w:val="24"/>
              </w:rPr>
              <w:t>Изграждане, включително отпускането на лизинг, или подобренията на недвижимо имущество;</w:t>
            </w:r>
          </w:p>
          <w:p w:rsidR="001705CC" w:rsidRDefault="001705CC" w:rsidP="001705CC">
            <w:pPr>
              <w:widowControl w:val="0"/>
              <w:autoSpaceDE w:val="0"/>
              <w:autoSpaceDN w:val="0"/>
              <w:adjustRightInd w:val="0"/>
              <w:jc w:val="both"/>
              <w:rPr>
                <w:rFonts w:ascii="Times New Roman" w:hAnsi="Times New Roman" w:cs="Times New Roman"/>
                <w:sz w:val="24"/>
                <w:szCs w:val="24"/>
              </w:rPr>
            </w:pPr>
            <w:r w:rsidRPr="001705CC">
              <w:rPr>
                <w:rFonts w:ascii="Times New Roman" w:hAnsi="Times New Roman" w:cs="Times New Roman"/>
                <w:sz w:val="24"/>
                <w:szCs w:val="24"/>
              </w:rPr>
              <w:t>2.</w:t>
            </w:r>
            <w:r>
              <w:rPr>
                <w:rFonts w:ascii="Times New Roman" w:hAnsi="Times New Roman" w:cs="Times New Roman"/>
                <w:sz w:val="24"/>
                <w:szCs w:val="24"/>
              </w:rPr>
              <w:t xml:space="preserve"> </w:t>
            </w:r>
            <w:r w:rsidRPr="001705CC">
              <w:rPr>
                <w:rFonts w:ascii="Times New Roman" w:hAnsi="Times New Roman" w:cs="Times New Roman"/>
                <w:sz w:val="24"/>
                <w:szCs w:val="24"/>
              </w:rPr>
              <w:t>Закупуване или вземането на лизинг на нови машини и оборудване, обзавеждане до пазарната цена на актива;</w:t>
            </w:r>
          </w:p>
          <w:p w:rsidR="00C01F6A" w:rsidRDefault="00C01F6A" w:rsidP="001705C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 Закупуване и/или разработване на софтуер, включително чрез финансов лизинг;</w:t>
            </w:r>
          </w:p>
          <w:p w:rsidR="00C01F6A" w:rsidRPr="001705CC" w:rsidRDefault="00C01F6A" w:rsidP="001705C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4. Придобиване или развитие ма компютърен софтуер и придобиване на патенти, лицензи, авторски права, търговски марки и др.</w:t>
            </w:r>
          </w:p>
          <w:p w:rsidR="001705CC" w:rsidRPr="001705CC" w:rsidRDefault="00C01F6A" w:rsidP="001705C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1705CC" w:rsidRPr="001705CC">
              <w:rPr>
                <w:rFonts w:ascii="Times New Roman" w:hAnsi="Times New Roman" w:cs="Times New Roman"/>
                <w:sz w:val="24"/>
                <w:szCs w:val="24"/>
              </w:rPr>
              <w:t>.</w:t>
            </w:r>
            <w:r w:rsidR="001705CC">
              <w:rPr>
                <w:rFonts w:ascii="Times New Roman" w:hAnsi="Times New Roman" w:cs="Times New Roman"/>
                <w:sz w:val="24"/>
                <w:szCs w:val="24"/>
              </w:rPr>
              <w:t xml:space="preserve"> </w:t>
            </w:r>
            <w:r w:rsidR="001705CC" w:rsidRPr="001705CC">
              <w:rPr>
                <w:rFonts w:ascii="Times New Roman" w:hAnsi="Times New Roman" w:cs="Times New Roman"/>
                <w:sz w:val="24"/>
                <w:szCs w:val="24"/>
              </w:rPr>
              <w:t>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1705CC" w:rsidRPr="001705CC" w:rsidRDefault="001705CC" w:rsidP="001705CC">
            <w:pPr>
              <w:widowControl w:val="0"/>
              <w:autoSpaceDE w:val="0"/>
              <w:autoSpaceDN w:val="0"/>
              <w:adjustRightInd w:val="0"/>
              <w:jc w:val="both"/>
              <w:rPr>
                <w:rFonts w:ascii="Times New Roman" w:hAnsi="Times New Roman" w:cs="Times New Roman"/>
                <w:sz w:val="24"/>
                <w:szCs w:val="24"/>
              </w:rPr>
            </w:pPr>
            <w:r w:rsidRPr="001705CC">
              <w:rPr>
                <w:rFonts w:ascii="Times New Roman" w:hAnsi="Times New Roman" w:cs="Times New Roman"/>
                <w:sz w:val="24"/>
                <w:szCs w:val="24"/>
              </w:rPr>
              <w:t>Разходите по т. „3“ не трябва да надхвърлят 12% от сумата на разходите по т. „1“, „2“ и „4“.</w:t>
            </w:r>
            <w:r w:rsidR="00E9262E">
              <w:rPr>
                <w:rFonts w:ascii="Times New Roman" w:hAnsi="Times New Roman" w:cs="Times New Roman"/>
                <w:sz w:val="24"/>
                <w:szCs w:val="24"/>
              </w:rPr>
              <w:t xml:space="preserve"> </w:t>
            </w:r>
            <w:r w:rsidR="00E9262E" w:rsidRPr="00E9262E">
              <w:rPr>
                <w:rFonts w:ascii="Times New Roman" w:hAnsi="Times New Roman" w:cs="Times New Roman"/>
                <w:sz w:val="24"/>
                <w:szCs w:val="24"/>
              </w:rPr>
              <w:t xml:space="preserve">Разходи за разработване на бизнес план, включващ </w:t>
            </w:r>
            <w:proofErr w:type="spellStart"/>
            <w:r w:rsidR="00E9262E" w:rsidRPr="00E9262E">
              <w:rPr>
                <w:rFonts w:ascii="Times New Roman" w:hAnsi="Times New Roman" w:cs="Times New Roman"/>
                <w:sz w:val="24"/>
                <w:szCs w:val="24"/>
              </w:rPr>
              <w:t>предпроектни</w:t>
            </w:r>
            <w:proofErr w:type="spellEnd"/>
            <w:r w:rsidR="00E9262E" w:rsidRPr="00E9262E">
              <w:rPr>
                <w:rFonts w:ascii="Times New Roman" w:hAnsi="Times New Roman" w:cs="Times New Roman"/>
                <w:sz w:val="24"/>
                <w:szCs w:val="24"/>
              </w:rPr>
              <w:t xml:space="preserve"> изследвания и маркетингови стратегии или попълване на анализ-разходи-ползи (финансов анализ), извършване на </w:t>
            </w:r>
            <w:proofErr w:type="spellStart"/>
            <w:r w:rsidR="00E9262E" w:rsidRPr="00E9262E">
              <w:rPr>
                <w:rFonts w:ascii="Times New Roman" w:hAnsi="Times New Roman" w:cs="Times New Roman"/>
                <w:sz w:val="24"/>
                <w:szCs w:val="24"/>
              </w:rPr>
              <w:t>предпроектни</w:t>
            </w:r>
            <w:proofErr w:type="spellEnd"/>
            <w:r w:rsidR="00E9262E" w:rsidRPr="00E9262E">
              <w:rPr>
                <w:rFonts w:ascii="Times New Roman" w:hAnsi="Times New Roman" w:cs="Times New Roman"/>
                <w:sz w:val="24"/>
                <w:szCs w:val="24"/>
              </w:rPr>
              <w:t xml:space="preserve">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сумата на разходите по т. „1“, „2“ и „4“.</w:t>
            </w:r>
          </w:p>
          <w:bookmarkEnd w:id="63"/>
          <w:p w:rsidR="001705CC" w:rsidRPr="00B94C08" w:rsidRDefault="001705CC" w:rsidP="009B5C6C">
            <w:pPr>
              <w:widowControl w:val="0"/>
              <w:autoSpaceDE w:val="0"/>
              <w:autoSpaceDN w:val="0"/>
              <w:adjustRightInd w:val="0"/>
              <w:jc w:val="both"/>
              <w:rPr>
                <w:rFonts w:ascii="Times New Roman" w:hAnsi="Times New Roman" w:cs="Times New Roman"/>
                <w:b/>
                <w:sz w:val="24"/>
                <w:szCs w:val="24"/>
              </w:rPr>
            </w:pPr>
          </w:p>
          <w:p w:rsidR="002922F6" w:rsidRPr="00960D26" w:rsidRDefault="00FE57B6" w:rsidP="009B5C6C">
            <w:pPr>
              <w:widowControl w:val="0"/>
              <w:autoSpaceDE w:val="0"/>
              <w:autoSpaceDN w:val="0"/>
              <w:adjustRightInd w:val="0"/>
              <w:jc w:val="both"/>
              <w:rPr>
                <w:rFonts w:ascii="Times New Roman" w:hAnsi="Times New Roman" w:cs="Times New Roman"/>
                <w:b/>
                <w:sz w:val="24"/>
                <w:szCs w:val="24"/>
              </w:rPr>
            </w:pPr>
            <w:r w:rsidRPr="00960D26">
              <w:rPr>
                <w:rFonts w:ascii="Times New Roman" w:hAnsi="Times New Roman" w:cs="Times New Roman"/>
                <w:b/>
                <w:sz w:val="24"/>
                <w:szCs w:val="24"/>
                <w:lang w:val="en-US"/>
              </w:rPr>
              <w:t>II</w:t>
            </w:r>
            <w:r w:rsidRPr="00960D26">
              <w:rPr>
                <w:rFonts w:ascii="Times New Roman" w:hAnsi="Times New Roman" w:cs="Times New Roman"/>
                <w:b/>
                <w:sz w:val="24"/>
                <w:szCs w:val="24"/>
              </w:rPr>
              <w:t xml:space="preserve">. </w:t>
            </w:r>
            <w:r w:rsidR="002922F6" w:rsidRPr="00960D26">
              <w:rPr>
                <w:rFonts w:ascii="Times New Roman" w:hAnsi="Times New Roman" w:cs="Times New Roman"/>
                <w:b/>
                <w:sz w:val="24"/>
                <w:szCs w:val="24"/>
              </w:rPr>
              <w:t>Специфични допустими разходи:</w:t>
            </w:r>
          </w:p>
          <w:p w:rsidR="00E40702" w:rsidRPr="00960D26" w:rsidRDefault="00E40702" w:rsidP="00E40702">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1. Допустими са авансови плащания в размер до 50 % от публичната помощ, свързана с одобрените допустими разходи. За проекти, по които бенефициентите са възложители по ЗОП, авансовото плащане е допустимо както следва:</w:t>
            </w:r>
          </w:p>
          <w:p w:rsidR="00E40702" w:rsidRPr="00960D26" w:rsidRDefault="00E40702" w:rsidP="00E40702">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до 12% от стойността на одобрената публична помощ по проекта за общи разходи и при наличие на документи от проведената съгласно изискванията на ЗОП процедура за избор на изпълнител/и;</w:t>
            </w:r>
          </w:p>
          <w:p w:rsidR="00E40702" w:rsidRDefault="00E40702" w:rsidP="00E40702">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 разлика до 50% от стойността на одобрената публична помощ по проекта след провеждане на всички процедури и сключване на договор за избор на изпълнител/и по ЗОП.  </w:t>
            </w:r>
          </w:p>
          <w:p w:rsidR="001705CC" w:rsidRDefault="001705CC" w:rsidP="00E40702">
            <w:pPr>
              <w:widowControl w:val="0"/>
              <w:autoSpaceDE w:val="0"/>
              <w:autoSpaceDN w:val="0"/>
              <w:adjustRightInd w:val="0"/>
              <w:jc w:val="both"/>
              <w:rPr>
                <w:rFonts w:ascii="Times New Roman" w:hAnsi="Times New Roman" w:cs="Times New Roman"/>
                <w:sz w:val="24"/>
                <w:szCs w:val="24"/>
              </w:rPr>
            </w:pPr>
          </w:p>
          <w:p w:rsidR="002922F6" w:rsidRPr="00960D26" w:rsidRDefault="00E40702"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2. </w:t>
            </w:r>
            <w:r w:rsidR="005C2ED6" w:rsidRPr="00960D26">
              <w:rPr>
                <w:rFonts w:ascii="Times New Roman" w:hAnsi="Times New Roman" w:cs="Times New Roman"/>
                <w:sz w:val="24"/>
                <w:szCs w:val="24"/>
              </w:rPr>
              <w:t>Кандидатът</w:t>
            </w:r>
            <w:r w:rsidR="002922F6" w:rsidRPr="00960D26">
              <w:rPr>
                <w:rFonts w:ascii="Times New Roman" w:hAnsi="Times New Roman" w:cs="Times New Roman"/>
                <w:sz w:val="24"/>
                <w:szCs w:val="24"/>
              </w:rPr>
              <w:t xml:space="preserve"> определя ДДС като невъз</w:t>
            </w:r>
            <w:r w:rsidR="00A32925" w:rsidRPr="00960D26">
              <w:rPr>
                <w:rFonts w:ascii="Times New Roman" w:hAnsi="Times New Roman" w:cs="Times New Roman"/>
                <w:sz w:val="24"/>
                <w:szCs w:val="24"/>
              </w:rPr>
              <w:t>с</w:t>
            </w:r>
            <w:r w:rsidR="002922F6" w:rsidRPr="00960D26">
              <w:rPr>
                <w:rFonts w:ascii="Times New Roman" w:hAnsi="Times New Roman" w:cs="Times New Roman"/>
                <w:sz w:val="24"/>
                <w:szCs w:val="24"/>
              </w:rPr>
              <w:t>тановим</w:t>
            </w:r>
            <w:r w:rsidR="00A32925" w:rsidRPr="00960D26">
              <w:rPr>
                <w:rFonts w:ascii="Times New Roman" w:hAnsi="Times New Roman" w:cs="Times New Roman"/>
                <w:sz w:val="24"/>
                <w:szCs w:val="24"/>
              </w:rPr>
              <w:t>, когато:</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1.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не е регистриран по ЗДДС;</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2.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чл. 97а, чл. 99 и чл. 100, ал. 2 от ЗДДС;</w:t>
            </w:r>
          </w:p>
          <w:p w:rsidR="00FE57B6" w:rsidRPr="00960D26" w:rsidRDefault="00A32925" w:rsidP="00187C11">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3.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ЗДДС на основание, различно от посоченото в т. 2, и стоките и услугите, финансирани по настоящите Условия за канд</w:t>
            </w:r>
            <w:r w:rsidR="00FE57B6" w:rsidRPr="00960D26">
              <w:rPr>
                <w:rFonts w:ascii="Times New Roman" w:hAnsi="Times New Roman" w:cs="Times New Roman"/>
                <w:sz w:val="24"/>
                <w:szCs w:val="24"/>
              </w:rPr>
              <w:t>идатстване са предназначени за:</w:t>
            </w:r>
          </w:p>
          <w:p w:rsidR="00A32925" w:rsidRPr="00960D26" w:rsidRDefault="00FE57B6" w:rsidP="00187C11">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3.1. </w:t>
            </w:r>
            <w:r w:rsidR="00A32925" w:rsidRPr="00960D26">
              <w:rPr>
                <w:rFonts w:ascii="Times New Roman" w:hAnsi="Times New Roman" w:cs="Times New Roman"/>
                <w:sz w:val="24"/>
                <w:szCs w:val="24"/>
              </w:rPr>
              <w:t xml:space="preserve">Извършване на освободени доставки по глава четвърта от ЗДДС, или </w:t>
            </w:r>
          </w:p>
          <w:p w:rsidR="00A32925" w:rsidRPr="00960D26" w:rsidRDefault="00FE57B6" w:rsidP="00187C11">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3.2. </w:t>
            </w:r>
            <w:r w:rsidR="00A32925" w:rsidRPr="00960D26">
              <w:rPr>
                <w:rFonts w:ascii="Times New Roman" w:hAnsi="Times New Roman" w:cs="Times New Roman"/>
                <w:sz w:val="24"/>
                <w:szCs w:val="24"/>
              </w:rPr>
              <w:t>Безвъзмездни доставки на стоки и/или услуги, или за дейности, различни от  икономическата дейност на лицето (чл. 3, ал. 5, т. 1 и т. 2 от ЗДДС).</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4.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ЗДДС и правото на приспадане на данъчен кредит за получените стоки и услуги, финансирани по настоящите Условия за кандидатстване, не е лице на основание чл. 70, ал. 1, т. 4,5 от ЗДДС.</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5.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ЗДДС и е приложил разпоредбите на чл. 71а и чл. 71б </w:t>
            </w:r>
            <w:r w:rsidRPr="00960D26">
              <w:rPr>
                <w:rFonts w:ascii="Times New Roman" w:hAnsi="Times New Roman" w:cs="Times New Roman"/>
                <w:sz w:val="24"/>
                <w:szCs w:val="24"/>
              </w:rPr>
              <w:lastRenderedPageBreak/>
              <w:t xml:space="preserve">от ЗДДС, в сила от </w:t>
            </w:r>
            <w:r w:rsidR="00E77A46" w:rsidRPr="00960D26">
              <w:rPr>
                <w:rFonts w:ascii="Times New Roman" w:hAnsi="Times New Roman" w:cs="Times New Roman"/>
                <w:sz w:val="24"/>
                <w:szCs w:val="24"/>
              </w:rPr>
              <w:t>1 януари 2017 г.</w:t>
            </w:r>
          </w:p>
          <w:p w:rsidR="008768DF" w:rsidRPr="00960D26" w:rsidRDefault="008768DF" w:rsidP="00646613">
            <w:pPr>
              <w:widowControl w:val="0"/>
              <w:autoSpaceDE w:val="0"/>
              <w:autoSpaceDN w:val="0"/>
              <w:adjustRightInd w:val="0"/>
              <w:jc w:val="both"/>
              <w:rPr>
                <w:rFonts w:ascii="Times New Roman" w:hAnsi="Times New Roman" w:cs="Times New Roman"/>
                <w:sz w:val="24"/>
                <w:szCs w:val="24"/>
              </w:rPr>
            </w:pPr>
          </w:p>
          <w:p w:rsidR="008768DF" w:rsidRPr="00960D26" w:rsidRDefault="008768DF"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Когато кандидатът е регистриран по Закона за ДДС</w:t>
            </w:r>
            <w:r w:rsidR="00A05815" w:rsidRPr="00960D26">
              <w:rPr>
                <w:rFonts w:ascii="Times New Roman" w:hAnsi="Times New Roman" w:cs="Times New Roman"/>
                <w:sz w:val="24"/>
                <w:szCs w:val="24"/>
              </w:rPr>
              <w:t>, той подава проектното си предложение като залага разходите без включен ДДС.</w:t>
            </w:r>
          </w:p>
          <w:p w:rsidR="00A05815" w:rsidRPr="00960D26" w:rsidRDefault="00A0581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Когато кандидатът не е регистриран по Закона за ДДС, той подава проектното си предложение като залага разходите с включен ДДС.</w:t>
            </w:r>
          </w:p>
        </w:tc>
      </w:tr>
    </w:tbl>
    <w:p w:rsidR="001B19A2" w:rsidRPr="00960D26" w:rsidRDefault="001B19A2" w:rsidP="001B19A2">
      <w:pPr>
        <w:pStyle w:val="Heading1"/>
        <w:rPr>
          <w:rFonts w:cs="Times New Roman"/>
          <w:szCs w:val="24"/>
        </w:rPr>
      </w:pPr>
      <w:bookmarkStart w:id="64" w:name="_Hlk509308459"/>
      <w:bookmarkStart w:id="65" w:name="_Toc505614653"/>
      <w:bookmarkStart w:id="66" w:name="_Hlk509309406"/>
      <w:r w:rsidRPr="00960D26">
        <w:rPr>
          <w:rFonts w:cs="Times New Roman"/>
          <w:szCs w:val="24"/>
        </w:rPr>
        <w:lastRenderedPageBreak/>
        <w:t>14. 2. Условия за допустимост на разходите</w:t>
      </w:r>
      <w:bookmarkEnd w:id="64"/>
      <w:r w:rsidRPr="00960D26">
        <w:rPr>
          <w:rFonts w:cs="Times New Roman"/>
          <w:szCs w:val="24"/>
        </w:rPr>
        <w:t>:</w:t>
      </w:r>
      <w:bookmarkEnd w:id="65"/>
    </w:p>
    <w:tbl>
      <w:tblPr>
        <w:tblStyle w:val="TableGrid"/>
        <w:tblW w:w="9625" w:type="dxa"/>
        <w:tblLook w:val="04A0" w:firstRow="1" w:lastRow="0" w:firstColumn="1" w:lastColumn="0" w:noHBand="0" w:noVBand="1"/>
      </w:tblPr>
      <w:tblGrid>
        <w:gridCol w:w="9625"/>
      </w:tblGrid>
      <w:tr w:rsidR="001B19A2" w:rsidRPr="00960D26" w:rsidTr="00C01F6A">
        <w:tc>
          <w:tcPr>
            <w:tcW w:w="9625" w:type="dxa"/>
          </w:tcPr>
          <w:bookmarkEnd w:id="66"/>
          <w:p w:rsidR="00204419" w:rsidRPr="00960D26" w:rsidRDefault="00204419" w:rsidP="00204419">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1. Безвъзмездната финансова помощ по реда на настоящите Условия за кандидатстване се предоставя в рамките на наличните средства по </w:t>
            </w:r>
            <w:r w:rsidR="009B5C6C" w:rsidRPr="00960D26">
              <w:rPr>
                <w:rFonts w:ascii="Times New Roman" w:hAnsi="Times New Roman" w:cs="Times New Roman"/>
                <w:sz w:val="24"/>
                <w:szCs w:val="24"/>
              </w:rPr>
              <w:t>СВОМР</w:t>
            </w:r>
            <w:r w:rsidRPr="00960D26">
              <w:rPr>
                <w:rFonts w:ascii="Times New Roman" w:hAnsi="Times New Roman" w:cs="Times New Roman"/>
                <w:sz w:val="24"/>
                <w:szCs w:val="24"/>
              </w:rPr>
              <w:t xml:space="preserve"> </w:t>
            </w:r>
            <w:r w:rsidR="009B5C6C" w:rsidRPr="00960D26">
              <w:rPr>
                <w:rFonts w:ascii="Times New Roman" w:hAnsi="Times New Roman" w:cs="Times New Roman"/>
                <w:sz w:val="24"/>
                <w:szCs w:val="24"/>
              </w:rPr>
              <w:t xml:space="preserve">на МИГ </w:t>
            </w:r>
            <w:r w:rsidR="00C01F6A">
              <w:rPr>
                <w:rFonts w:ascii="Times New Roman" w:hAnsi="Times New Roman" w:cs="Times New Roman"/>
                <w:sz w:val="24"/>
                <w:szCs w:val="24"/>
              </w:rPr>
              <w:t>Костинброд-Своге</w:t>
            </w:r>
            <w:r w:rsidR="009B5C6C" w:rsidRPr="00960D26">
              <w:rPr>
                <w:rFonts w:ascii="Times New Roman" w:hAnsi="Times New Roman" w:cs="Times New Roman"/>
                <w:sz w:val="24"/>
                <w:szCs w:val="24"/>
              </w:rPr>
              <w:t xml:space="preserve"> </w:t>
            </w:r>
            <w:r w:rsidRPr="00960D26">
              <w:rPr>
                <w:rFonts w:ascii="Times New Roman" w:hAnsi="Times New Roman" w:cs="Times New Roman"/>
                <w:sz w:val="24"/>
                <w:szCs w:val="24"/>
              </w:rPr>
              <w:t>2014</w:t>
            </w:r>
            <w:r w:rsidR="00CC0E65" w:rsidRPr="00960D26">
              <w:rPr>
                <w:rFonts w:ascii="Times New Roman" w:hAnsi="Times New Roman" w:cs="Times New Roman"/>
                <w:sz w:val="24"/>
                <w:szCs w:val="24"/>
              </w:rPr>
              <w:t>-</w:t>
            </w:r>
            <w:r w:rsidRPr="00960D26">
              <w:rPr>
                <w:rFonts w:ascii="Times New Roman" w:hAnsi="Times New Roman" w:cs="Times New Roman"/>
                <w:sz w:val="24"/>
                <w:szCs w:val="24"/>
              </w:rPr>
              <w:t>2020 г. под формата на възстановяване на действително направени и платени допустими разходи.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2. Дейностите и разходите по проекта са допустими, ако са извършени след подаване на проектното предложение, независимо дали всички свързани с тях плащания са направени.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3.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4. Комисията за подбор на проектни предложения (КППП) извършва оценка на основателността на предложените за финансиране разходи.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5. Обосноваността на заявените за финансиране разходи се преценява чрез съпоставяне с определените референтни разходи от ДФЗ. В случай че разходът, за който се кандидатства с проектното предложение е включен в списък с референтни цени, публикуван на интернет страницата на ДФЗ, то кандидатът попълва посочения код на референтния разход в Таблицата за допустими инвестиции и дейности по образец. В този случай кандидатът представя „оферта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6. Обосноваността на заявения за финансиране разход към датата на подаване на проектното предложение се преценява чрез представяне на най-малко три съпоставими независими оферти. В случай че разходът, за който се кандидатства не е включен в списък с референтни разходи на ДФЗ, то кандидатът следва да извърши пазарно проучване за гарантиране на пазарна цена на съответния актив/ услуга/ строителство. Пазарното проучване включва осигуряването на най-малко три съпоставими независими индикативни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w:t>
            </w:r>
            <w:r w:rsidRPr="00960D26">
              <w:rPr>
                <w:rFonts w:ascii="Times New Roman" w:hAnsi="Times New Roman" w:cs="Times New Roman"/>
                <w:sz w:val="24"/>
                <w:szCs w:val="24"/>
              </w:rPr>
              <w:lastRenderedPageBreak/>
              <w:t>активите/услугите, цена в левове или евро с посочен ДДС. Индикативните ценови предложения се набират по изпратено запитване за индикативна оферта. Участниците на пазара, предлагащи офертите, следва да декларират, че са информирани, че нямат предимство пред останалите участници при провеждането на процедура за избор на изпълнител съгласно Постановление № 160 на МС от 01.07.2016 г., в случай че са изпълнени условията на чл. 50, ал. 2 от Закона за управление на средствата от европейските структурни и инвестиционни фондове. Определянето на стойността на цената за разхода, за който се кандидатства за подпомагане се определя въз основа на критерия най-ниска предложена цена.</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8. Кандидатите събират офертите по т. 7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9. В случаите по т. 8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rsidR="001B19A2"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10. 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настоящия ред, следва да извърши сравняване на предложенията и да сключи договор (предварителен/ 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 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w:t>
            </w:r>
            <w:r w:rsidRPr="00960D26">
              <w:rPr>
                <w:rFonts w:ascii="Times New Roman" w:hAnsi="Times New Roman" w:cs="Times New Roman"/>
                <w:sz w:val="24"/>
                <w:szCs w:val="24"/>
              </w:rPr>
              <w:lastRenderedPageBreak/>
              <w:t>поръчката. Договорът се сключва за услуги/работи/доставки за всеки обект на инвестицията/ предмет на дейността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tc>
      </w:tr>
    </w:tbl>
    <w:p w:rsidR="001B19A2" w:rsidRPr="00960D26" w:rsidRDefault="001B19A2" w:rsidP="001B19A2">
      <w:pPr>
        <w:pStyle w:val="Heading1"/>
        <w:rPr>
          <w:rFonts w:cs="Times New Roman"/>
          <w:szCs w:val="24"/>
        </w:rPr>
      </w:pPr>
      <w:bookmarkStart w:id="67" w:name="_Hlk509308491"/>
      <w:bookmarkStart w:id="68" w:name="_Toc505614654"/>
      <w:bookmarkStart w:id="69" w:name="_Hlk509309422"/>
      <w:r w:rsidRPr="00960D26">
        <w:rPr>
          <w:rFonts w:cs="Times New Roman"/>
          <w:szCs w:val="24"/>
        </w:rPr>
        <w:lastRenderedPageBreak/>
        <w:t>14. 3. Недопустими разходи</w:t>
      </w:r>
      <w:bookmarkEnd w:id="67"/>
      <w:r w:rsidRPr="00960D26">
        <w:rPr>
          <w:rFonts w:cs="Times New Roman"/>
          <w:szCs w:val="24"/>
        </w:rPr>
        <w:t>:</w:t>
      </w:r>
      <w:bookmarkEnd w:id="68"/>
    </w:p>
    <w:tbl>
      <w:tblPr>
        <w:tblStyle w:val="TableGrid"/>
        <w:tblW w:w="9625" w:type="dxa"/>
        <w:tblLook w:val="04A0" w:firstRow="1" w:lastRow="0" w:firstColumn="1" w:lastColumn="0" w:noHBand="0" w:noVBand="1"/>
      </w:tblPr>
      <w:tblGrid>
        <w:gridCol w:w="9625"/>
      </w:tblGrid>
      <w:tr w:rsidR="001B19A2" w:rsidRPr="00960D26" w:rsidTr="00C01F6A">
        <w:tc>
          <w:tcPr>
            <w:tcW w:w="9625" w:type="dxa"/>
          </w:tcPr>
          <w:p w:rsidR="003D396D" w:rsidRPr="003D396D" w:rsidRDefault="003D396D" w:rsidP="003D396D">
            <w:pPr>
              <w:jc w:val="both"/>
              <w:rPr>
                <w:rFonts w:ascii="Times New Roman" w:eastAsia="Times New Roman" w:hAnsi="Times New Roman" w:cs="Times New Roman"/>
                <w:sz w:val="24"/>
                <w:szCs w:val="24"/>
                <w:lang w:eastAsia="bg-BG"/>
              </w:rPr>
            </w:pPr>
            <w:bookmarkStart w:id="70" w:name="to_paragraph_id30665553"/>
            <w:bookmarkEnd w:id="69"/>
            <w:bookmarkEnd w:id="70"/>
            <w:r w:rsidRPr="003D396D">
              <w:rPr>
                <w:rFonts w:ascii="Times New Roman" w:eastAsia="Times New Roman" w:hAnsi="Times New Roman" w:cs="Times New Roman"/>
                <w:sz w:val="24"/>
                <w:szCs w:val="24"/>
                <w:lang w:eastAsia="bg-BG"/>
              </w:rPr>
              <w:t>Не е допустимо финансиране на разходи: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 определени като недопустими в ПМС № 189 от 2016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3D396D">
              <w:rPr>
                <w:rFonts w:ascii="Times New Roman" w:eastAsia="Times New Roman" w:hAnsi="Times New Roman" w:cs="Times New Roman"/>
                <w:sz w:val="24"/>
                <w:szCs w:val="24"/>
                <w:lang w:eastAsia="bg-BG"/>
              </w:rPr>
              <w:t>de</w:t>
            </w:r>
            <w:proofErr w:type="spellEnd"/>
            <w:r w:rsidRPr="003D396D">
              <w:rPr>
                <w:rFonts w:ascii="Times New Roman" w:eastAsia="Times New Roman" w:hAnsi="Times New Roman" w:cs="Times New Roman"/>
                <w:sz w:val="24"/>
                <w:szCs w:val="24"/>
                <w:lang w:eastAsia="bg-BG"/>
              </w:rPr>
              <w:t xml:space="preserve"> </w:t>
            </w:r>
            <w:proofErr w:type="spellStart"/>
            <w:r w:rsidRPr="003D396D">
              <w:rPr>
                <w:rFonts w:ascii="Times New Roman" w:eastAsia="Times New Roman" w:hAnsi="Times New Roman" w:cs="Times New Roman"/>
                <w:sz w:val="24"/>
                <w:szCs w:val="24"/>
                <w:lang w:eastAsia="bg-BG"/>
              </w:rPr>
              <w:t>minimis</w:t>
            </w:r>
            <w:proofErr w:type="spellEnd"/>
            <w:r w:rsidRPr="003D396D">
              <w:rPr>
                <w:rFonts w:ascii="Times New Roman" w:eastAsia="Times New Roman" w:hAnsi="Times New Roman" w:cs="Times New Roman"/>
                <w:sz w:val="24"/>
                <w:szCs w:val="24"/>
                <w:lang w:eastAsia="bg-BG"/>
              </w:rPr>
              <w:t xml:space="preserve"> (ОВ, L 352/1 от 24 декември 2013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От стратегията за ВОМР не са допустими за финансиране от ЕЗФРСР разходи: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 за лихви по дългове;</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2. за закупуването на незастроени и застроени земи с пазарна стойност над 10 на сто от общите допустими разходи за съответната операция;</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3. за обикновена подмяна и поддръжка;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4.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5.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6. за режийни разходи;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7. за застраховки;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8. за закупуване на оборудване втора употреба;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9. извършени преди 1 януари 2014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10. за принос в натура;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11.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lastRenderedPageBreak/>
              <w:t>12. за инвестиция, за която е установено, че ще оказва отрицателно въздействие върху околната среда;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 xml:space="preserve">13. 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3D396D">
              <w:rPr>
                <w:rFonts w:ascii="Times New Roman" w:eastAsia="Times New Roman" w:hAnsi="Times New Roman" w:cs="Times New Roman"/>
                <w:sz w:val="24"/>
                <w:szCs w:val="24"/>
                <w:lang w:eastAsia="bg-BG"/>
              </w:rPr>
              <w:t>предпроектни</w:t>
            </w:r>
            <w:proofErr w:type="spellEnd"/>
            <w:r w:rsidRPr="003D396D">
              <w:rPr>
                <w:rFonts w:ascii="Times New Roman" w:eastAsia="Times New Roman" w:hAnsi="Times New Roman" w:cs="Times New Roman"/>
                <w:sz w:val="24"/>
                <w:szCs w:val="24"/>
                <w:lang w:eastAsia="bg-BG"/>
              </w:rPr>
              <w:t xml:space="preserve"> проучвания, такси, възнаграждение на архитекти, инженери и консултантски услуги, извършени след 1 януари 2014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14. за строително-монтажни работи и за създаване на трайни насаждения, извършени преди посещение на място от МИГ;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15. надвишаващи определените по реда на чл.41 от ПМС №189 референтни разходи;</w:t>
            </w:r>
          </w:p>
          <w:p w:rsidR="009B5C6C" w:rsidRPr="00960D26"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17. определени в мерките от ПРСР 2014 –  2020 г., извън посочените в т. 1 – 15.</w:t>
            </w:r>
          </w:p>
        </w:tc>
      </w:tr>
    </w:tbl>
    <w:p w:rsidR="00BB1E2D" w:rsidRPr="00960D26" w:rsidRDefault="00BB1E2D" w:rsidP="00BB1E2D">
      <w:pPr>
        <w:pStyle w:val="Heading1"/>
        <w:rPr>
          <w:rFonts w:cs="Times New Roman"/>
          <w:szCs w:val="24"/>
        </w:rPr>
      </w:pPr>
      <w:bookmarkStart w:id="71" w:name="_Hlk509308525"/>
      <w:bookmarkStart w:id="72" w:name="_Toc505614655"/>
      <w:bookmarkStart w:id="73" w:name="_Hlk509309439"/>
      <w:r w:rsidRPr="00960D26">
        <w:rPr>
          <w:rFonts w:cs="Times New Roman"/>
          <w:szCs w:val="24"/>
        </w:rPr>
        <w:lastRenderedPageBreak/>
        <w:t>15. Допустими целеви групи (ако е приложимо)</w:t>
      </w:r>
      <w:bookmarkEnd w:id="71"/>
      <w:r w:rsidRPr="00960D26">
        <w:rPr>
          <w:rFonts w:cs="Times New Roman"/>
          <w:szCs w:val="24"/>
        </w:rPr>
        <w:t>:</w:t>
      </w:r>
      <w:bookmarkEnd w:id="72"/>
    </w:p>
    <w:tbl>
      <w:tblPr>
        <w:tblStyle w:val="TableGrid"/>
        <w:tblW w:w="0" w:type="auto"/>
        <w:tblLook w:val="04A0" w:firstRow="1" w:lastRow="0" w:firstColumn="1" w:lastColumn="0" w:noHBand="0" w:noVBand="1"/>
      </w:tblPr>
      <w:tblGrid>
        <w:gridCol w:w="9062"/>
      </w:tblGrid>
      <w:tr w:rsidR="00BB1E2D" w:rsidRPr="00960D26" w:rsidTr="00AC51DB">
        <w:tc>
          <w:tcPr>
            <w:tcW w:w="9212" w:type="dxa"/>
          </w:tcPr>
          <w:bookmarkEnd w:id="73"/>
          <w:p w:rsidR="00BB1E2D" w:rsidRPr="00960D26" w:rsidRDefault="000C4F4D" w:rsidP="000C4F4D">
            <w:pPr>
              <w:rPr>
                <w:rFonts w:ascii="Times New Roman" w:hAnsi="Times New Roman" w:cs="Times New Roman"/>
                <w:sz w:val="24"/>
                <w:szCs w:val="24"/>
              </w:rPr>
            </w:pPr>
            <w:r w:rsidRPr="00960D26">
              <w:rPr>
                <w:rFonts w:ascii="Times New Roman" w:hAnsi="Times New Roman" w:cs="Times New Roman"/>
                <w:sz w:val="24"/>
                <w:szCs w:val="24"/>
              </w:rPr>
              <w:t>Неприложимо</w:t>
            </w:r>
          </w:p>
        </w:tc>
      </w:tr>
    </w:tbl>
    <w:p w:rsidR="00BB1E2D" w:rsidRPr="00960D26" w:rsidRDefault="00BB1E2D" w:rsidP="00BB1E2D">
      <w:pPr>
        <w:pStyle w:val="Heading1"/>
        <w:rPr>
          <w:szCs w:val="24"/>
        </w:rPr>
      </w:pPr>
      <w:bookmarkStart w:id="74" w:name="_Hlk509308544"/>
      <w:bookmarkStart w:id="75" w:name="_Toc505614656"/>
      <w:bookmarkStart w:id="76" w:name="_Hlk509309456"/>
      <w:r w:rsidRPr="00960D26">
        <w:rPr>
          <w:szCs w:val="24"/>
        </w:rPr>
        <w:t>16. Приложим режим на миним</w:t>
      </w:r>
      <w:r w:rsidR="00A34704" w:rsidRPr="00960D26">
        <w:rPr>
          <w:szCs w:val="24"/>
        </w:rPr>
        <w:t>а</w:t>
      </w:r>
      <w:r w:rsidRPr="00960D26">
        <w:rPr>
          <w:szCs w:val="24"/>
        </w:rPr>
        <w:t>лни/държавни помощи</w:t>
      </w:r>
      <w:bookmarkEnd w:id="74"/>
      <w:r w:rsidRPr="00960D26">
        <w:rPr>
          <w:szCs w:val="24"/>
        </w:rPr>
        <w:t>:</w:t>
      </w:r>
      <w:bookmarkEnd w:id="75"/>
    </w:p>
    <w:tbl>
      <w:tblPr>
        <w:tblStyle w:val="TableGrid"/>
        <w:tblW w:w="9535" w:type="dxa"/>
        <w:tblLook w:val="04A0" w:firstRow="1" w:lastRow="0" w:firstColumn="1" w:lastColumn="0" w:noHBand="0" w:noVBand="1"/>
      </w:tblPr>
      <w:tblGrid>
        <w:gridCol w:w="9535"/>
      </w:tblGrid>
      <w:tr w:rsidR="00BB1E2D" w:rsidRPr="00960D26" w:rsidTr="00C01F6A">
        <w:tc>
          <w:tcPr>
            <w:tcW w:w="9535" w:type="dxa"/>
          </w:tcPr>
          <w:bookmarkEnd w:id="76"/>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Предоставянето на публичен ресурс, в това число безвъзмездна финансова помощ от мярка 7.</w:t>
            </w:r>
            <w:r w:rsidR="00F55392">
              <w:rPr>
                <w:rFonts w:ascii="Times New Roman" w:hAnsi="Times New Roman" w:cs="Times New Roman"/>
                <w:sz w:val="24"/>
                <w:szCs w:val="24"/>
              </w:rPr>
              <w:t>5</w:t>
            </w:r>
            <w:r w:rsidRPr="00960D26">
              <w:rPr>
                <w:rFonts w:ascii="Times New Roman" w:hAnsi="Times New Roman" w:cs="Times New Roman"/>
                <w:sz w:val="24"/>
                <w:szCs w:val="24"/>
              </w:rPr>
              <w:t xml:space="preserve"> „Инвестиции </w:t>
            </w:r>
            <w:r w:rsidR="00F55392">
              <w:rPr>
                <w:rFonts w:ascii="Times New Roman" w:hAnsi="Times New Roman" w:cs="Times New Roman"/>
                <w:sz w:val="24"/>
                <w:szCs w:val="24"/>
              </w:rPr>
              <w:t>за публично ползване в</w:t>
            </w:r>
            <w:r w:rsidRPr="00960D26">
              <w:rPr>
                <w:rFonts w:ascii="Times New Roman" w:hAnsi="Times New Roman" w:cs="Times New Roman"/>
                <w:sz w:val="24"/>
                <w:szCs w:val="24"/>
              </w:rPr>
              <w:t xml:space="preserve"> инфраструктура</w:t>
            </w:r>
            <w:r w:rsidR="00F55392">
              <w:rPr>
                <w:rFonts w:ascii="Times New Roman" w:hAnsi="Times New Roman" w:cs="Times New Roman"/>
                <w:sz w:val="24"/>
                <w:szCs w:val="24"/>
              </w:rPr>
              <w:t xml:space="preserve"> за отдих, </w:t>
            </w:r>
            <w:r w:rsidR="00C01F6A">
              <w:rPr>
                <w:rFonts w:ascii="Times New Roman" w:hAnsi="Times New Roman" w:cs="Times New Roman"/>
                <w:sz w:val="24"/>
                <w:szCs w:val="24"/>
              </w:rPr>
              <w:t xml:space="preserve">туристическа информация и малка по мащаб </w:t>
            </w:r>
            <w:r w:rsidR="00F55392">
              <w:rPr>
                <w:rFonts w:ascii="Times New Roman" w:hAnsi="Times New Roman" w:cs="Times New Roman"/>
                <w:sz w:val="24"/>
                <w:szCs w:val="24"/>
              </w:rPr>
              <w:t>туристическа инфраструктура</w:t>
            </w:r>
            <w:r w:rsidRPr="00960D26">
              <w:rPr>
                <w:rFonts w:ascii="Times New Roman" w:hAnsi="Times New Roman" w:cs="Times New Roman"/>
                <w:sz w:val="24"/>
                <w:szCs w:val="24"/>
              </w:rPr>
              <w:t>“ по ПРСР 2014-2020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w:t>
            </w:r>
          </w:p>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Кандидатите по 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Отпусканите средства по мярка 7.</w:t>
            </w:r>
            <w:r w:rsidR="00F55392">
              <w:rPr>
                <w:rFonts w:ascii="Times New Roman" w:hAnsi="Times New Roman" w:cs="Times New Roman"/>
                <w:sz w:val="24"/>
                <w:szCs w:val="24"/>
              </w:rPr>
              <w:t>5</w:t>
            </w:r>
            <w:r w:rsidRPr="00960D26">
              <w:rPr>
                <w:rFonts w:ascii="Times New Roman" w:hAnsi="Times New Roman" w:cs="Times New Roman"/>
                <w:sz w:val="24"/>
                <w:szCs w:val="24"/>
              </w:rPr>
              <w:t xml:space="preserve"> </w:t>
            </w:r>
            <w:r w:rsidR="00C01F6A">
              <w:rPr>
                <w:rFonts w:ascii="Times New Roman" w:hAnsi="Times New Roman" w:cs="Times New Roman"/>
                <w:sz w:val="24"/>
                <w:szCs w:val="24"/>
              </w:rPr>
              <w:t>„</w:t>
            </w:r>
            <w:r w:rsidR="00C01F6A" w:rsidRPr="00960D26">
              <w:rPr>
                <w:rFonts w:ascii="Times New Roman" w:hAnsi="Times New Roman" w:cs="Times New Roman"/>
                <w:sz w:val="24"/>
                <w:szCs w:val="24"/>
              </w:rPr>
              <w:t xml:space="preserve">Инвестиции </w:t>
            </w:r>
            <w:r w:rsidR="00C01F6A">
              <w:rPr>
                <w:rFonts w:ascii="Times New Roman" w:hAnsi="Times New Roman" w:cs="Times New Roman"/>
                <w:sz w:val="24"/>
                <w:szCs w:val="24"/>
              </w:rPr>
              <w:t>за публично ползване в</w:t>
            </w:r>
            <w:r w:rsidR="00C01F6A" w:rsidRPr="00960D26">
              <w:rPr>
                <w:rFonts w:ascii="Times New Roman" w:hAnsi="Times New Roman" w:cs="Times New Roman"/>
                <w:sz w:val="24"/>
                <w:szCs w:val="24"/>
              </w:rPr>
              <w:t xml:space="preserve"> инфраструктура</w:t>
            </w:r>
            <w:r w:rsidR="00C01F6A">
              <w:rPr>
                <w:rFonts w:ascii="Times New Roman" w:hAnsi="Times New Roman" w:cs="Times New Roman"/>
                <w:sz w:val="24"/>
                <w:szCs w:val="24"/>
              </w:rPr>
              <w:t xml:space="preserve"> за отдих, туристическа информация и малка по мащаб туристическа инфраструктура</w:t>
            </w:r>
            <w:r w:rsidR="00C01F6A" w:rsidRPr="00960D26">
              <w:rPr>
                <w:rFonts w:ascii="Times New Roman" w:hAnsi="Times New Roman" w:cs="Times New Roman"/>
                <w:sz w:val="24"/>
                <w:szCs w:val="24"/>
              </w:rPr>
              <w:t>“</w:t>
            </w:r>
            <w:r w:rsidRPr="00960D26">
              <w:rPr>
                <w:rFonts w:ascii="Times New Roman" w:hAnsi="Times New Roman" w:cs="Times New Roman"/>
                <w:sz w:val="24"/>
                <w:szCs w:val="24"/>
              </w:rPr>
              <w:t xml:space="preserve"> по настоящите Условия за кандидатстване могат да представляват държавна помощ в случай, че активите се ползват по икономически начин. </w:t>
            </w:r>
          </w:p>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При изпълнение на проект, включващ само нестопански дейности и изпълняван от 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w:t>
            </w:r>
          </w:p>
          <w:p w:rsidR="00A718B5" w:rsidRPr="00960D26" w:rsidRDefault="00A718B5" w:rsidP="00A718B5">
            <w:pPr>
              <w:widowControl w:val="0"/>
              <w:tabs>
                <w:tab w:val="left" w:pos="851"/>
              </w:tabs>
              <w:autoSpaceDE w:val="0"/>
              <w:autoSpaceDN w:val="0"/>
              <w:adjustRightInd w:val="0"/>
              <w:ind w:left="567" w:hanging="108"/>
              <w:jc w:val="both"/>
              <w:rPr>
                <w:rFonts w:ascii="Times New Roman" w:eastAsia="Times New Roman" w:hAnsi="Times New Roman" w:cs="Times New Roman"/>
                <w:i/>
                <w:sz w:val="24"/>
                <w:szCs w:val="24"/>
                <w:highlight w:val="white"/>
                <w:u w:val="single"/>
                <w:shd w:val="clear" w:color="auto" w:fill="FEFEFE"/>
                <w:lang w:eastAsia="bg-BG"/>
              </w:rPr>
            </w:pPr>
            <w:r w:rsidRPr="00960D26">
              <w:rPr>
                <w:rFonts w:ascii="Times New Roman" w:eastAsia="Times New Roman" w:hAnsi="Times New Roman" w:cs="Times New Roman"/>
                <w:sz w:val="24"/>
                <w:szCs w:val="24"/>
                <w:highlight w:val="white"/>
                <w:u w:val="single"/>
                <w:shd w:val="clear" w:color="auto" w:fill="FEFEFE"/>
                <w:lang w:eastAsia="bg-BG"/>
              </w:rPr>
              <w:t xml:space="preserve">Определяне на финансовото подпомагане като </w:t>
            </w:r>
            <w:r w:rsidRPr="00960D26">
              <w:rPr>
                <w:rFonts w:ascii="Times New Roman" w:eastAsia="Times New Roman" w:hAnsi="Times New Roman" w:cs="Times New Roman"/>
                <w:b/>
                <w:sz w:val="24"/>
                <w:szCs w:val="24"/>
                <w:highlight w:val="white"/>
                <w:u w:val="single"/>
                <w:shd w:val="clear" w:color="auto" w:fill="FEFEFE"/>
                <w:lang w:eastAsia="bg-BG"/>
              </w:rPr>
              <w:t>„</w:t>
            </w:r>
            <w:proofErr w:type="spellStart"/>
            <w:r w:rsidRPr="00960D26">
              <w:rPr>
                <w:rFonts w:ascii="Times New Roman" w:eastAsia="Times New Roman" w:hAnsi="Times New Roman" w:cs="Times New Roman"/>
                <w:b/>
                <w:sz w:val="24"/>
                <w:szCs w:val="24"/>
                <w:highlight w:val="white"/>
                <w:u w:val="single"/>
                <w:shd w:val="clear" w:color="auto" w:fill="FEFEFE"/>
                <w:lang w:eastAsia="bg-BG"/>
              </w:rPr>
              <w:t>непомощ</w:t>
            </w:r>
            <w:proofErr w:type="spellEnd"/>
            <w:r w:rsidRPr="00960D26">
              <w:rPr>
                <w:rFonts w:ascii="Times New Roman" w:eastAsia="Times New Roman" w:hAnsi="Times New Roman" w:cs="Times New Roman"/>
                <w:b/>
                <w:sz w:val="24"/>
                <w:szCs w:val="24"/>
                <w:highlight w:val="white"/>
                <w:u w:val="single"/>
                <w:shd w:val="clear" w:color="auto" w:fill="FEFEFE"/>
                <w:lang w:eastAsia="bg-BG"/>
              </w:rPr>
              <w:t>“.</w:t>
            </w:r>
            <w:r w:rsidRPr="00960D26">
              <w:rPr>
                <w:rFonts w:ascii="Times New Roman" w:eastAsia="Times New Roman" w:hAnsi="Times New Roman" w:cs="Times New Roman"/>
                <w:sz w:val="24"/>
                <w:szCs w:val="24"/>
                <w:highlight w:val="white"/>
                <w:u w:val="single"/>
                <w:shd w:val="clear" w:color="auto" w:fill="FEFEFE"/>
                <w:lang w:eastAsia="bg-BG"/>
              </w:rPr>
              <w:t xml:space="preserve"> </w:t>
            </w:r>
          </w:p>
          <w:p w:rsidR="00A718B5" w:rsidRPr="00960D26" w:rsidRDefault="00A718B5" w:rsidP="00A718B5">
            <w:pPr>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lastRenderedPageBreak/>
              <w:t>В случай на финансово подпомагане когато:</w:t>
            </w:r>
          </w:p>
          <w:p w:rsidR="00741D09" w:rsidRPr="00F55392" w:rsidRDefault="00A718B5"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t>интервенциите са върху публични общински сгради</w:t>
            </w:r>
            <w:r w:rsidR="00F55392">
              <w:rPr>
                <w:rFonts w:ascii="Times New Roman" w:eastAsia="Times New Roman" w:hAnsi="Times New Roman" w:cs="Times New Roman"/>
                <w:sz w:val="24"/>
                <w:szCs w:val="24"/>
                <w:highlight w:val="white"/>
                <w:shd w:val="clear" w:color="auto" w:fill="FEFEFE"/>
                <w:lang w:eastAsia="bg-BG"/>
              </w:rPr>
              <w:t xml:space="preserve">, които са </w:t>
            </w:r>
            <w:r w:rsidRPr="00960D26">
              <w:rPr>
                <w:rFonts w:ascii="Times New Roman" w:eastAsia="Times New Roman" w:hAnsi="Times New Roman" w:cs="Times New Roman"/>
                <w:sz w:val="24"/>
                <w:szCs w:val="24"/>
                <w:highlight w:val="white"/>
                <w:shd w:val="clear" w:color="auto" w:fill="FEFEFE"/>
                <w:lang w:eastAsia="bg-BG"/>
              </w:rPr>
              <w:t xml:space="preserve">общинска собственост; </w:t>
            </w:r>
          </w:p>
          <w:p w:rsidR="00F55392" w:rsidRPr="00960D26" w:rsidRDefault="00F55392" w:rsidP="00F55392">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t xml:space="preserve">интервенциите са върху </w:t>
            </w:r>
            <w:r>
              <w:rPr>
                <w:rFonts w:ascii="Times New Roman" w:eastAsia="Times New Roman" w:hAnsi="Times New Roman" w:cs="Times New Roman"/>
                <w:sz w:val="24"/>
                <w:szCs w:val="24"/>
                <w:highlight w:val="white"/>
                <w:shd w:val="clear" w:color="auto" w:fill="FEFEFE"/>
                <w:lang w:eastAsia="bg-BG"/>
              </w:rPr>
              <w:t>обекти, свързани с туризъм, които са общинска собственост, туристически центрове и др.</w:t>
            </w:r>
            <w:r w:rsidRPr="00960D26">
              <w:rPr>
                <w:rFonts w:ascii="Times New Roman" w:eastAsia="Times New Roman" w:hAnsi="Times New Roman" w:cs="Times New Roman"/>
                <w:sz w:val="24"/>
                <w:szCs w:val="24"/>
                <w:highlight w:val="white"/>
                <w:shd w:val="clear" w:color="auto" w:fill="FEFEFE"/>
                <w:lang w:eastAsia="bg-BG"/>
              </w:rPr>
              <w:t xml:space="preserve">; </w:t>
            </w:r>
          </w:p>
          <w:p w:rsidR="00741D09" w:rsidRPr="00F55392" w:rsidRDefault="00F55392"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туристическата</w:t>
            </w:r>
            <w:r w:rsidR="00A718B5" w:rsidRPr="00960D26">
              <w:rPr>
                <w:rFonts w:ascii="Times New Roman" w:eastAsia="Times New Roman" w:hAnsi="Times New Roman" w:cs="Times New Roman"/>
                <w:sz w:val="24"/>
                <w:szCs w:val="24"/>
                <w:highlight w:val="white"/>
                <w:shd w:val="clear" w:color="auto" w:fill="FEFEFE"/>
                <w:lang w:eastAsia="bg-BG"/>
              </w:rPr>
              <w:t xml:space="preserve"> инфраструктура е за услуги </w:t>
            </w:r>
            <w:r>
              <w:rPr>
                <w:rFonts w:ascii="Times New Roman" w:eastAsia="Times New Roman" w:hAnsi="Times New Roman" w:cs="Times New Roman"/>
                <w:sz w:val="24"/>
                <w:szCs w:val="24"/>
                <w:highlight w:val="white"/>
                <w:shd w:val="clear" w:color="auto" w:fill="FEFEFE"/>
                <w:lang w:eastAsia="bg-BG"/>
              </w:rPr>
              <w:t xml:space="preserve">със свободен обществен достъп и </w:t>
            </w:r>
            <w:r w:rsidR="00A718B5" w:rsidRPr="00960D26">
              <w:rPr>
                <w:rFonts w:ascii="Times New Roman" w:eastAsia="Times New Roman" w:hAnsi="Times New Roman" w:cs="Times New Roman"/>
                <w:sz w:val="24"/>
                <w:szCs w:val="24"/>
                <w:highlight w:val="white"/>
                <w:shd w:val="clear" w:color="auto" w:fill="FEFEFE"/>
                <w:lang w:eastAsia="bg-BG"/>
              </w:rPr>
              <w:t>с неикономически характер;</w:t>
            </w:r>
          </w:p>
          <w:p w:rsidR="00F55392" w:rsidRPr="00960D26" w:rsidRDefault="00F55392"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дейностите в тези обекти са организирани по нетърговски начин и са от нестопанско естество;</w:t>
            </w:r>
          </w:p>
          <w:p w:rsidR="00A718B5" w:rsidRPr="00960D26" w:rsidRDefault="00A718B5"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t xml:space="preserve">интервенцията има изключително локално въздействие и е предназначена за ползване само от населението в границите на населени места от общините от територията на МИГ </w:t>
            </w:r>
            <w:r w:rsidR="00C01F6A">
              <w:rPr>
                <w:rFonts w:ascii="Times New Roman" w:eastAsia="Times New Roman" w:hAnsi="Times New Roman" w:cs="Times New Roman"/>
                <w:sz w:val="24"/>
                <w:szCs w:val="24"/>
                <w:highlight w:val="white"/>
                <w:shd w:val="clear" w:color="auto" w:fill="FEFEFE"/>
                <w:lang w:eastAsia="bg-BG"/>
              </w:rPr>
              <w:t>Костинброд-Своге</w:t>
            </w:r>
            <w:r w:rsidRPr="00960D26">
              <w:rPr>
                <w:rFonts w:ascii="Times New Roman" w:eastAsia="Times New Roman" w:hAnsi="Times New Roman" w:cs="Times New Roman"/>
                <w:sz w:val="24"/>
                <w:szCs w:val="24"/>
                <w:highlight w:val="white"/>
                <w:shd w:val="clear" w:color="auto" w:fill="FEFEFE"/>
                <w:lang w:eastAsia="bg-BG"/>
              </w:rPr>
              <w:t>.</w:t>
            </w:r>
          </w:p>
          <w:p w:rsidR="00A718B5" w:rsidRPr="00960D26" w:rsidRDefault="00A718B5" w:rsidP="00A718B5">
            <w:pPr>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Подпомагането по тези дейности в рамките на стратегията за Водено от общностите местно развитие има изключително локално въздействие и води до подобряване на условията за живот само на територията на МИГ </w:t>
            </w:r>
            <w:r w:rsidR="00C01F6A">
              <w:rPr>
                <w:rFonts w:ascii="Times New Roman" w:eastAsia="Calibri" w:hAnsi="Times New Roman" w:cs="Times New Roman"/>
                <w:sz w:val="24"/>
                <w:szCs w:val="24"/>
                <w:lang w:eastAsia="bg-BG"/>
              </w:rPr>
              <w:t>Костинброд-Своге</w:t>
            </w:r>
            <w:r w:rsidRPr="00960D26">
              <w:rPr>
                <w:rFonts w:ascii="Times New Roman" w:eastAsia="Calibri" w:hAnsi="Times New Roman" w:cs="Times New Roman"/>
                <w:sz w:val="24"/>
                <w:szCs w:val="24"/>
                <w:lang w:eastAsia="bg-BG"/>
              </w:rPr>
              <w:t>.</w:t>
            </w:r>
          </w:p>
          <w:p w:rsidR="00A718B5" w:rsidRPr="00960D26" w:rsidRDefault="00A718B5" w:rsidP="00A718B5">
            <w:pPr>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A718B5" w:rsidRPr="00960D26" w:rsidRDefault="00A718B5" w:rsidP="00A718B5">
            <w:pPr>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В случай на финансово подпомагане само за </w:t>
            </w:r>
            <w:r w:rsidRPr="00960D26">
              <w:rPr>
                <w:rFonts w:ascii="Times New Roman" w:eastAsia="Calibri" w:hAnsi="Times New Roman" w:cs="Times New Roman"/>
                <w:b/>
                <w:sz w:val="24"/>
                <w:szCs w:val="24"/>
                <w:lang w:eastAsia="bg-BG"/>
              </w:rPr>
              <w:t>нестопански дейности</w:t>
            </w:r>
            <w:r w:rsidRPr="00960D26">
              <w:rPr>
                <w:rFonts w:ascii="Times New Roman" w:eastAsia="Calibri" w:hAnsi="Times New Roman" w:cs="Times New Roman"/>
                <w:sz w:val="24"/>
                <w:szCs w:val="24"/>
                <w:lang w:eastAsia="bg-BG"/>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718B5" w:rsidRPr="00960D26" w:rsidRDefault="00A718B5" w:rsidP="00A718B5">
            <w:pPr>
              <w:pBdr>
                <w:top w:val="single" w:sz="4" w:space="2"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Финансовото подпомагане по горецитираните дейности </w:t>
            </w:r>
            <w:r w:rsidRPr="00960D26">
              <w:rPr>
                <w:rFonts w:ascii="Times New Roman" w:eastAsia="Calibri" w:hAnsi="Times New Roman" w:cs="Times New Roman"/>
                <w:b/>
                <w:sz w:val="24"/>
                <w:szCs w:val="24"/>
                <w:lang w:eastAsia="bg-BG"/>
              </w:rPr>
              <w:t>няма да представлява „държавна помощ“</w:t>
            </w:r>
            <w:r w:rsidRPr="00960D26">
              <w:rPr>
                <w:rFonts w:ascii="Times New Roman" w:eastAsia="Calibri" w:hAnsi="Times New Roman" w:cs="Times New Roman"/>
                <w:sz w:val="24"/>
                <w:szCs w:val="24"/>
                <w:lang w:eastAsia="bg-BG"/>
              </w:rPr>
              <w:t xml:space="preserve"> по смисъла на чл. 107, параграф 1 от ДФЕС.</w:t>
            </w:r>
          </w:p>
          <w:p w:rsidR="00B237A5" w:rsidRPr="00960D26" w:rsidRDefault="00B237A5" w:rsidP="004F196C">
            <w:pPr>
              <w:jc w:val="both"/>
            </w:pPr>
          </w:p>
        </w:tc>
      </w:tr>
    </w:tbl>
    <w:p w:rsidR="00BB1E2D" w:rsidRPr="002C381F" w:rsidRDefault="00BB1E2D" w:rsidP="00BB1E2D">
      <w:pPr>
        <w:pStyle w:val="Heading1"/>
        <w:rPr>
          <w:szCs w:val="24"/>
        </w:rPr>
      </w:pPr>
      <w:bookmarkStart w:id="77" w:name="_Hlk509308566"/>
      <w:bookmarkStart w:id="78" w:name="_Toc505614657"/>
      <w:bookmarkStart w:id="79" w:name="_Hlk509309479"/>
      <w:r w:rsidRPr="002C381F">
        <w:rPr>
          <w:szCs w:val="24"/>
        </w:rPr>
        <w:lastRenderedPageBreak/>
        <w:t>17. Хоризонтални политики</w:t>
      </w:r>
      <w:bookmarkEnd w:id="77"/>
      <w:r w:rsidRPr="002C381F">
        <w:rPr>
          <w:szCs w:val="24"/>
        </w:rPr>
        <w:t>:</w:t>
      </w:r>
      <w:bookmarkEnd w:id="78"/>
    </w:p>
    <w:tbl>
      <w:tblPr>
        <w:tblStyle w:val="TableGrid"/>
        <w:tblW w:w="9535" w:type="dxa"/>
        <w:tblLook w:val="04A0" w:firstRow="1" w:lastRow="0" w:firstColumn="1" w:lastColumn="0" w:noHBand="0" w:noVBand="1"/>
      </w:tblPr>
      <w:tblGrid>
        <w:gridCol w:w="9535"/>
      </w:tblGrid>
      <w:tr w:rsidR="00BB1E2D" w:rsidRPr="002C381F" w:rsidTr="00C01F6A">
        <w:tc>
          <w:tcPr>
            <w:tcW w:w="9535" w:type="dxa"/>
          </w:tcPr>
          <w:bookmarkEnd w:id="79"/>
          <w:p w:rsidR="003A4136" w:rsidRPr="002C381F" w:rsidRDefault="000C4F4D" w:rsidP="003A4136">
            <w:pPr>
              <w:jc w:val="both"/>
              <w:rPr>
                <w:rFonts w:ascii="Times New Roman" w:hAnsi="Times New Roman" w:cs="Times New Roman"/>
                <w:sz w:val="24"/>
                <w:szCs w:val="24"/>
              </w:rPr>
            </w:pPr>
            <w:r w:rsidRPr="002C381F">
              <w:rPr>
                <w:rFonts w:ascii="Times New Roman" w:hAnsi="Times New Roman" w:cs="Times New Roman"/>
                <w:sz w:val="24"/>
                <w:szCs w:val="24"/>
              </w:rPr>
              <w:t xml:space="preserve">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w:t>
            </w:r>
            <w:r w:rsidRPr="002C381F">
              <w:rPr>
                <w:rFonts w:ascii="Times New Roman" w:hAnsi="Times New Roman" w:cs="Times New Roman"/>
                <w:sz w:val="24"/>
                <w:szCs w:val="24"/>
              </w:rPr>
              <w:lastRenderedPageBreak/>
              <w:t>развитие на селските райони</w:t>
            </w:r>
            <w:r w:rsidR="003A4136" w:rsidRPr="002C381F">
              <w:rPr>
                <w:rFonts w:ascii="Times New Roman" w:hAnsi="Times New Roman" w:cs="Times New Roman"/>
                <w:sz w:val="24"/>
                <w:szCs w:val="24"/>
              </w:rPr>
              <w:t xml:space="preserve">, равенство между половете, </w:t>
            </w:r>
            <w:proofErr w:type="spellStart"/>
            <w:r w:rsidR="003A4136" w:rsidRPr="002C381F">
              <w:rPr>
                <w:rFonts w:ascii="Times New Roman" w:hAnsi="Times New Roman" w:cs="Times New Roman"/>
                <w:sz w:val="24"/>
                <w:szCs w:val="24"/>
              </w:rPr>
              <w:t>недискриминация</w:t>
            </w:r>
            <w:proofErr w:type="spellEnd"/>
            <w:r w:rsidR="003A4136" w:rsidRPr="002C381F">
              <w:rPr>
                <w:rFonts w:ascii="Times New Roman" w:hAnsi="Times New Roman" w:cs="Times New Roman"/>
                <w:sz w:val="24"/>
                <w:szCs w:val="24"/>
              </w:rPr>
              <w:t xml:space="preserve"> и устойчиво развитие.</w:t>
            </w:r>
          </w:p>
          <w:p w:rsidR="003A4136" w:rsidRPr="002C381F" w:rsidRDefault="003A4136" w:rsidP="003A4136">
            <w:pPr>
              <w:jc w:val="both"/>
              <w:rPr>
                <w:rFonts w:ascii="Times New Roman" w:hAnsi="Times New Roman" w:cs="Times New Roman"/>
                <w:sz w:val="24"/>
                <w:szCs w:val="24"/>
              </w:rPr>
            </w:pP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 xml:space="preserve">2. Равнопоставеност и недопускане на </w:t>
            </w:r>
            <w:proofErr w:type="spellStart"/>
            <w:r w:rsidRPr="002C381F">
              <w:rPr>
                <w:rFonts w:ascii="Times New Roman" w:hAnsi="Times New Roman" w:cs="Times New Roman"/>
                <w:sz w:val="24"/>
                <w:szCs w:val="24"/>
              </w:rPr>
              <w:t>недискриминацията</w:t>
            </w:r>
            <w:proofErr w:type="spellEnd"/>
            <w:r w:rsidRPr="002C381F">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2C381F">
              <w:rPr>
                <w:rFonts w:ascii="Times New Roman" w:hAnsi="Times New Roman" w:cs="Times New Roman"/>
                <w:sz w:val="24"/>
                <w:szCs w:val="24"/>
              </w:rPr>
              <w:t>недискриминация</w:t>
            </w:r>
            <w:proofErr w:type="spellEnd"/>
            <w:r w:rsidRPr="002C381F">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 xml:space="preserve">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2C381F" w:rsidRDefault="003A4136" w:rsidP="003A4136">
            <w:pPr>
              <w:jc w:val="both"/>
              <w:rPr>
                <w:rFonts w:ascii="Times New Roman" w:hAnsi="Times New Roman" w:cs="Times New Roman"/>
                <w:sz w:val="24"/>
                <w:szCs w:val="24"/>
              </w:rPr>
            </w:pP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rsidR="00BB1E2D" w:rsidRPr="00897C81" w:rsidRDefault="00BB1E2D" w:rsidP="00BB1E2D">
      <w:pPr>
        <w:pStyle w:val="Heading1"/>
        <w:rPr>
          <w:szCs w:val="24"/>
        </w:rPr>
      </w:pPr>
      <w:bookmarkStart w:id="80" w:name="_Hlk509308585"/>
      <w:bookmarkStart w:id="81" w:name="_Toc505614658"/>
      <w:bookmarkStart w:id="82" w:name="_Hlk509309498"/>
      <w:r w:rsidRPr="00897C81">
        <w:rPr>
          <w:szCs w:val="24"/>
        </w:rPr>
        <w:lastRenderedPageBreak/>
        <w:t>1</w:t>
      </w:r>
      <w:r w:rsidR="00B40904" w:rsidRPr="00897C81">
        <w:rPr>
          <w:szCs w:val="24"/>
        </w:rPr>
        <w:t>8</w:t>
      </w:r>
      <w:r w:rsidRPr="00897C81">
        <w:rPr>
          <w:szCs w:val="24"/>
        </w:rPr>
        <w:t xml:space="preserve">. </w:t>
      </w:r>
      <w:r w:rsidR="00B40904" w:rsidRPr="00897C81">
        <w:rPr>
          <w:szCs w:val="24"/>
        </w:rPr>
        <w:t>Минимален и максимален срок за изпълнение на проекта</w:t>
      </w:r>
      <w:bookmarkEnd w:id="80"/>
      <w:r w:rsidRPr="00897C81">
        <w:rPr>
          <w:szCs w:val="24"/>
        </w:rPr>
        <w:t>:</w:t>
      </w:r>
      <w:bookmarkEnd w:id="81"/>
    </w:p>
    <w:tbl>
      <w:tblPr>
        <w:tblStyle w:val="TableGrid"/>
        <w:tblW w:w="9535" w:type="dxa"/>
        <w:tblLook w:val="04A0" w:firstRow="1" w:lastRow="0" w:firstColumn="1" w:lastColumn="0" w:noHBand="0" w:noVBand="1"/>
      </w:tblPr>
      <w:tblGrid>
        <w:gridCol w:w="9535"/>
      </w:tblGrid>
      <w:tr w:rsidR="00BB1E2D" w:rsidRPr="000C4F4D" w:rsidTr="00C01F6A">
        <w:tc>
          <w:tcPr>
            <w:tcW w:w="9535" w:type="dxa"/>
          </w:tcPr>
          <w:p w:rsidR="00B237A5" w:rsidRPr="00B237A5" w:rsidRDefault="00B237A5" w:rsidP="00B237A5">
            <w:pPr>
              <w:pBdr>
                <w:top w:val="single" w:sz="4" w:space="1" w:color="auto"/>
                <w:left w:val="single" w:sz="4" w:space="4" w:color="auto"/>
                <w:bottom w:val="single" w:sz="4" w:space="1" w:color="auto"/>
                <w:right w:val="single" w:sz="4" w:space="4" w:color="auto"/>
              </w:pBdr>
              <w:spacing w:before="120" w:after="120"/>
              <w:contextualSpacing/>
              <w:jc w:val="both"/>
              <w:rPr>
                <w:rFonts w:ascii="Times New Roman" w:eastAsia="Calibri" w:hAnsi="Times New Roman" w:cs="Times New Roman"/>
                <w:sz w:val="24"/>
                <w:szCs w:val="24"/>
              </w:rPr>
            </w:pPr>
            <w:bookmarkStart w:id="83" w:name="to_paragraph_id30665578"/>
            <w:bookmarkEnd w:id="82"/>
            <w:bookmarkEnd w:id="83"/>
            <w:r w:rsidRPr="00B237A5">
              <w:rPr>
                <w:rFonts w:ascii="Times New Roman" w:eastAsia="Calibri" w:hAnsi="Times New Roman" w:cs="Times New Roman"/>
                <w:sz w:val="24"/>
                <w:szCs w:val="24"/>
              </w:rPr>
              <w:t xml:space="preserve">Продължителността на изпълнение на всеки проект не следва да надвишава </w:t>
            </w:r>
            <w:r w:rsidR="000261EE" w:rsidRPr="000261EE">
              <w:rPr>
                <w:rFonts w:ascii="Times New Roman" w:eastAsia="Calibri" w:hAnsi="Times New Roman" w:cs="Times New Roman"/>
                <w:b/>
                <w:sz w:val="24"/>
                <w:szCs w:val="24"/>
              </w:rPr>
              <w:t>36 /тридесет и шест/ месеца</w:t>
            </w:r>
            <w:r w:rsidR="00FF0282">
              <w:rPr>
                <w:rFonts w:ascii="Times New Roman" w:eastAsia="Calibri" w:hAnsi="Times New Roman" w:cs="Times New Roman"/>
                <w:b/>
                <w:sz w:val="24"/>
                <w:szCs w:val="24"/>
              </w:rPr>
              <w:t>,</w:t>
            </w:r>
            <w:r w:rsidR="00FF0282">
              <w:t xml:space="preserve"> </w:t>
            </w:r>
            <w:r w:rsidR="00FF0282" w:rsidRPr="00FF0282">
              <w:rPr>
                <w:rFonts w:ascii="Times New Roman" w:eastAsia="Calibri" w:hAnsi="Times New Roman" w:cs="Times New Roman"/>
                <w:sz w:val="24"/>
                <w:szCs w:val="24"/>
              </w:rPr>
              <w:t>считано от датата на влизане в сила на договора за предоставяне на безвъзмездна финансова помощ</w:t>
            </w:r>
            <w:r w:rsidR="00FF0282">
              <w:rPr>
                <w:rFonts w:ascii="Times New Roman" w:eastAsia="Calibri" w:hAnsi="Times New Roman" w:cs="Times New Roman"/>
                <w:sz w:val="24"/>
                <w:szCs w:val="24"/>
              </w:rPr>
              <w:t>,</w:t>
            </w:r>
            <w:r w:rsidR="000261EE" w:rsidRPr="000261EE">
              <w:rPr>
                <w:rFonts w:ascii="Times New Roman" w:eastAsia="Calibri" w:hAnsi="Times New Roman" w:cs="Times New Roman"/>
                <w:b/>
                <w:sz w:val="24"/>
                <w:szCs w:val="24"/>
              </w:rPr>
              <w:t xml:space="preserve"> като неговото изпълнение следва да приключи до 30.06.2023г.</w:t>
            </w:r>
          </w:p>
        </w:tc>
      </w:tr>
    </w:tbl>
    <w:p w:rsidR="00B40904" w:rsidRPr="00897C81" w:rsidRDefault="00B40904" w:rsidP="00B40904">
      <w:pPr>
        <w:pStyle w:val="Heading1"/>
        <w:rPr>
          <w:szCs w:val="24"/>
        </w:rPr>
      </w:pPr>
      <w:bookmarkStart w:id="84" w:name="_Hlk509308602"/>
      <w:bookmarkStart w:id="85" w:name="_Toc505614659"/>
      <w:bookmarkStart w:id="86" w:name="_Hlk509309515"/>
      <w:r w:rsidRPr="00897C81">
        <w:rPr>
          <w:szCs w:val="24"/>
        </w:rPr>
        <w:t>19. Ред за оценяване на концепциите за проектни предложения</w:t>
      </w:r>
      <w:bookmarkEnd w:id="84"/>
      <w:r w:rsidRPr="00897C81">
        <w:rPr>
          <w:szCs w:val="24"/>
        </w:rPr>
        <w:t>:</w:t>
      </w:r>
      <w:bookmarkEnd w:id="85"/>
    </w:p>
    <w:tbl>
      <w:tblPr>
        <w:tblStyle w:val="TableGrid"/>
        <w:tblW w:w="9535" w:type="dxa"/>
        <w:tblLook w:val="04A0" w:firstRow="1" w:lastRow="0" w:firstColumn="1" w:lastColumn="0" w:noHBand="0" w:noVBand="1"/>
      </w:tblPr>
      <w:tblGrid>
        <w:gridCol w:w="9535"/>
      </w:tblGrid>
      <w:tr w:rsidR="00B40904" w:rsidRPr="00582D94" w:rsidTr="00C01F6A">
        <w:tc>
          <w:tcPr>
            <w:tcW w:w="9535" w:type="dxa"/>
          </w:tcPr>
          <w:bookmarkEnd w:id="86"/>
          <w:p w:rsidR="00B40904" w:rsidRPr="00897C81" w:rsidRDefault="00582D94" w:rsidP="00AC51DB">
            <w:pPr>
              <w:rPr>
                <w:rFonts w:ascii="Times New Roman" w:hAnsi="Times New Roman" w:cs="Times New Roman"/>
                <w:sz w:val="24"/>
                <w:szCs w:val="24"/>
              </w:rPr>
            </w:pPr>
            <w:r w:rsidRPr="00897C81">
              <w:rPr>
                <w:rFonts w:ascii="Times New Roman" w:hAnsi="Times New Roman" w:cs="Times New Roman"/>
                <w:sz w:val="24"/>
                <w:szCs w:val="24"/>
              </w:rPr>
              <w:t>Неприложимо</w:t>
            </w:r>
          </w:p>
        </w:tc>
      </w:tr>
    </w:tbl>
    <w:p w:rsidR="00B40904" w:rsidRPr="00897C81" w:rsidRDefault="00B40904" w:rsidP="00B40904">
      <w:pPr>
        <w:pStyle w:val="Heading1"/>
        <w:rPr>
          <w:szCs w:val="24"/>
        </w:rPr>
      </w:pPr>
      <w:bookmarkStart w:id="87" w:name="_Hlk509308618"/>
      <w:bookmarkStart w:id="88" w:name="_Toc505614660"/>
      <w:bookmarkStart w:id="89" w:name="_Hlk509309531"/>
      <w:r w:rsidRPr="00897C81">
        <w:rPr>
          <w:szCs w:val="24"/>
        </w:rPr>
        <w:lastRenderedPageBreak/>
        <w:t>20. Критерии и методика за оценка на концепциите за проектни предложения</w:t>
      </w:r>
      <w:bookmarkEnd w:id="87"/>
      <w:r w:rsidRPr="00897C81">
        <w:rPr>
          <w:szCs w:val="24"/>
        </w:rPr>
        <w:t>:</w:t>
      </w:r>
      <w:bookmarkEnd w:id="88"/>
    </w:p>
    <w:tbl>
      <w:tblPr>
        <w:tblStyle w:val="TableGrid"/>
        <w:tblW w:w="9535" w:type="dxa"/>
        <w:tblLook w:val="04A0" w:firstRow="1" w:lastRow="0" w:firstColumn="1" w:lastColumn="0" w:noHBand="0" w:noVBand="1"/>
      </w:tblPr>
      <w:tblGrid>
        <w:gridCol w:w="9535"/>
      </w:tblGrid>
      <w:tr w:rsidR="00B40904" w:rsidRPr="00897C81" w:rsidTr="00C01F6A">
        <w:tc>
          <w:tcPr>
            <w:tcW w:w="9535" w:type="dxa"/>
          </w:tcPr>
          <w:bookmarkEnd w:id="89"/>
          <w:p w:rsidR="00B40904" w:rsidRPr="00897C81" w:rsidRDefault="00582D94" w:rsidP="00AC51DB">
            <w:pPr>
              <w:rPr>
                <w:sz w:val="24"/>
                <w:szCs w:val="24"/>
              </w:rPr>
            </w:pPr>
            <w:r w:rsidRPr="00897C81">
              <w:rPr>
                <w:rFonts w:ascii="Times New Roman" w:hAnsi="Times New Roman" w:cs="Times New Roman"/>
                <w:sz w:val="24"/>
                <w:szCs w:val="24"/>
              </w:rPr>
              <w:t>Неприложимо</w:t>
            </w:r>
          </w:p>
        </w:tc>
      </w:tr>
    </w:tbl>
    <w:p w:rsidR="00B40904" w:rsidRPr="00897C81" w:rsidRDefault="00B40904" w:rsidP="00A2252C">
      <w:pPr>
        <w:pStyle w:val="Heading1"/>
        <w:spacing w:line="240" w:lineRule="auto"/>
        <w:rPr>
          <w:szCs w:val="24"/>
        </w:rPr>
      </w:pPr>
      <w:bookmarkStart w:id="90" w:name="_Hlk509308635"/>
      <w:bookmarkStart w:id="91" w:name="_Toc505614661"/>
      <w:bookmarkStart w:id="92" w:name="_Hlk509309548"/>
      <w:r w:rsidRPr="00897C81">
        <w:rPr>
          <w:szCs w:val="24"/>
        </w:rPr>
        <w:t>21. Ред за оценяване на проектните предложения</w:t>
      </w:r>
      <w:bookmarkEnd w:id="90"/>
      <w:r w:rsidRPr="00897C81">
        <w:rPr>
          <w:szCs w:val="24"/>
        </w:rPr>
        <w:t>:</w:t>
      </w:r>
      <w:bookmarkEnd w:id="91"/>
    </w:p>
    <w:tbl>
      <w:tblPr>
        <w:tblStyle w:val="TableGrid"/>
        <w:tblW w:w="9535" w:type="dxa"/>
        <w:tblLook w:val="04A0" w:firstRow="1" w:lastRow="0" w:firstColumn="1" w:lastColumn="0" w:noHBand="0" w:noVBand="1"/>
      </w:tblPr>
      <w:tblGrid>
        <w:gridCol w:w="9535"/>
      </w:tblGrid>
      <w:tr w:rsidR="00B40904" w:rsidRPr="002C381F" w:rsidTr="00C01F6A">
        <w:tc>
          <w:tcPr>
            <w:tcW w:w="9535" w:type="dxa"/>
          </w:tcPr>
          <w:bookmarkEnd w:id="92"/>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 Подбор на проектни предложения към стратегия за ВОМР се извършва от Комисия за подбор, назначена от МИГ съгласно разпоредбите на чл. 44, ал.1 на ПМС 161 от 4 юли 2016 г. Процесът по оценка на проектни предложения от МИГ се провежда в системата ИСУН 2020. Оценяват се само проектните предложения, подадени с квалифициран електронен подпис чрез системата ИСУН 2020. Комисията за подбор на проектни предложения, назначена от МИГ спазва Единна недискриминационна и прозрачна процедура за подбор на проекти.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2/ До три дни след крайния срок за подаването на проектните предложения Председателят на Управителния съвет на МИГ назначава със заповед Комисия за избор на проектни предложения. В заповедта се определят и правата на достъп до ИСУН за всеки член на КППП.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Комисията за избор на проекти се назначава при спазване на следните принципи: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 избягване на конфликт на интереси при избора на проекти;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2. гарантира, че поне 50 на сто от гласовете при решения за подбор са дадени от членове, които не са представители на публичния сектор;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резултатите от подбора се документират.</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4/ Комисията за избор на проектни предложения е съставена от: председател без право на глас, секретар без право на глас, нечетен брой членове /не по-малко от трима/ с право на глас и резервни членове, които са не по-малко от трима.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В работата на КППП могат да участват и наблюдатели по предложение на съответния УО.</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Членове на КППП могат да бъдат служители на МИГ, членовете на Общото събрание на МИГ и външни експерти.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5/ Делът на представителите на публичния сектор в комисията не може да превишава 50 на сто от имащите право на глас членове.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6/ Външните оценители се избират при спазване на разпоредбите на ПМС 162/5 юли 2016 г.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7/ Лицата в КППП трябва да притежават необходимата квалификация и професионална компетентност за изпълнение на задачите, възложени им със Заповедта за назначаване.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8/ Лицата от КППП е необходимо да изпълняват условията на чл. 16, ал. 2 и 3 от ПМС № 162/5 юли 2016. В хода на оценителния процес по аналогия се спазват и ал. 4-9 на чл.16 от ПМС № 162/5 юли 2016 г. Всички </w:t>
            </w:r>
            <w:r w:rsidR="00B55C47">
              <w:rPr>
                <w:rFonts w:ascii="Times New Roman" w:eastAsia="Calibri" w:hAnsi="Times New Roman" w:cs="Times New Roman"/>
                <w:sz w:val="24"/>
                <w:szCs w:val="24"/>
              </w:rPr>
              <w:t xml:space="preserve">членове на </w:t>
            </w:r>
            <w:r w:rsidRPr="007C63DB">
              <w:rPr>
                <w:rFonts w:ascii="Times New Roman" w:eastAsia="Calibri" w:hAnsi="Times New Roman" w:cs="Times New Roman"/>
                <w:sz w:val="24"/>
                <w:szCs w:val="24"/>
              </w:rPr>
              <w:t xml:space="preserve">КППП подписват декларация относно </w:t>
            </w:r>
            <w:r w:rsidRPr="007C63DB">
              <w:rPr>
                <w:rFonts w:ascii="Times New Roman" w:eastAsia="Calibri" w:hAnsi="Times New Roman" w:cs="Times New Roman"/>
                <w:sz w:val="24"/>
                <w:szCs w:val="24"/>
              </w:rPr>
              <w:lastRenderedPageBreak/>
              <w:t>изпълнението на тези условия и обстоятелства. При възникване на някое от тези обстоятелства в хода на провеждане на процедурата по оценяване, участниците незабавно писмено информират за това Председателя на УС. В случаите на неизпълнение на някое от условията, съответното лице се отстранява от оценителния процес.</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9/ Председателят на УС на МИГ уведомява писмено УО на ПРСР 2014-2020 и ДФЗ не по-късно от 10 работни дни преди датата на провеждане на заседанието на КППП. Срокът се смята за спазен, ако уведомлението е депозирано в деловодството на УО на ПРСР 2014-2020 и ДФЗ в определения срок.</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10/Подборът на проектни предложения, за които се предоставя безвъзмездна финансова помощ по стратегията за ВОМР на МИГ </w:t>
            </w:r>
            <w:r w:rsidR="00C01F6A">
              <w:rPr>
                <w:rFonts w:ascii="Times New Roman" w:eastAsia="Calibri" w:hAnsi="Times New Roman" w:cs="Times New Roman"/>
                <w:sz w:val="24"/>
                <w:szCs w:val="24"/>
              </w:rPr>
              <w:t>Костинброд-Своге</w:t>
            </w:r>
            <w:r w:rsidRPr="007C63DB">
              <w:rPr>
                <w:rFonts w:ascii="Times New Roman" w:eastAsia="Calibri" w:hAnsi="Times New Roman" w:cs="Times New Roman"/>
                <w:sz w:val="24"/>
                <w:szCs w:val="24"/>
              </w:rPr>
              <w:t>, се провежда в съответствие със следните принципи: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свободна и лоялна конкуренция;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равнопоставеност и недопускане на дискриминация;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публичност и прозрачност.</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11/ При процедура, чрез подбор се извършва: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 оценяване на всяко проектно предложение, което включва: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а) оценка на административното съответствие и допустимостта;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б) техническа и финансова оценка;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2. класиране на одобрените проектни предложения в низходящ ред;</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определяне на проектни предложения, за които се предоставя финансиране.</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12/ До 30 работни дни от крайния срок на приема КППП извършва оценка на всички постъпили проектни предложения. В стратегията за ВОМР на МИГ </w:t>
            </w:r>
            <w:r w:rsidR="00C01F6A">
              <w:rPr>
                <w:rFonts w:ascii="Times New Roman" w:eastAsia="Calibri" w:hAnsi="Times New Roman" w:cs="Times New Roman"/>
                <w:sz w:val="24"/>
                <w:szCs w:val="24"/>
              </w:rPr>
              <w:t>Костинброд-Своге</w:t>
            </w:r>
            <w:r w:rsidRPr="007C63DB">
              <w:rPr>
                <w:rFonts w:ascii="Times New Roman" w:eastAsia="Calibri" w:hAnsi="Times New Roman" w:cs="Times New Roman"/>
                <w:sz w:val="24"/>
                <w:szCs w:val="24"/>
              </w:rPr>
              <w:t xml:space="preserve"> не е предвидена възможността за подаване на проектни предложения от МИГ.</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13/ При осъществяване на дейността си, оценителната комисия се ръководи от процедурата за подбор на проекти на МИГ и указанията на УО на ПРСР 2014-2020.</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14/ Председателят на КППП ръководи организационно и методически работата на оценителната комисия, следи за законосъобразното протичане на оценителния процес, координира процеса на оценка в съответствие с настоящата процедура и осигурява безпристрастност и прозрачност на процеса, отговаря за извършването на оценката на постъпилите проектни предложения, съгласно срока на заповедта за назначаване на Комисията, подписва протоколите, обобщените оценителни листи и оценителния доклад от работата на Комисията, подписва кореспонденцията на Комисията.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15/ Секретарят подпомага председателя в дейността му, изпълнява всички административни дейности, свързани с оценителния процес и осигурява техническата обезпеченост на дейността на КППП, а именно:</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lastRenderedPageBreak/>
              <w:t>1. подпомага работата на участниците в КППП с информационната система ИСУН 2020 в съответствие с възложените им задачи;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2. раздава, събира, съхранява и прикачва в ИСУН 2020 на декларации за липса на конфликт на интереси и поверителност от всички лица, включени в оценителната комисия;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води протоколи от заседанията на КППП, отговаря за изготвяне, изпращане, съхранение на писма до/от кандидати и всякаква друга кореспонденция и документация, свързана с оценката;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4. комплектува документация, свързана с оценителния процес, като протоколи от заседания, приложения към оценителния доклад и други документи;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5. подписва протоколите, таблиците за обобщена оценка и оценителния доклад от работата на Комисията;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6. отбелязва присъствието на заседанията в присъствените листове и протоколите и изготвяне на оценителния доклад и неговите приложения;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7. оказва съдействие на председателя на КППП при изготвяне на оценителния доклад</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16/ Членовете на КППП са длъжни да: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 разгледат постъпилите проекти предложения и извършат оценка за административно  съответствие и допустимост и техническа оценка, в съответствие с условията и критериите, описани и одобрени в Насоките за кандидатстване по всяка мярка;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2. подписват протоколите от отделните етапи на проверка/оценка, попълват контролни листи за проверка за административно съответствие и допустимост на проектите,  таблици и доклади за обобщена и индивидуална техническа оценка и обоснованост на разходите, както и подписват оценителния доклад от работата на Комисията;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3. </w:t>
            </w:r>
            <w:r w:rsidR="003D396D" w:rsidRPr="003D396D">
              <w:rPr>
                <w:rFonts w:ascii="Times New Roman" w:eastAsia="Calibri" w:hAnsi="Times New Roman" w:cs="Times New Roman"/>
                <w:sz w:val="24"/>
                <w:szCs w:val="24"/>
              </w:rPr>
              <w:t>Лицата от КППП е необходимо да изпълняват условията на чл. 16, ал. 2 и 3 от ПМС 162/5 юли 2016. В хода на оценителния процес по аналогия се спазват и ал. 4-9 на чл.16 от ПМС 162/5 юли 2016 г. Членовете на КППП подписват декларации за изпълнение на тези условия.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17/ Когато при оценката се установи липса на документи и/или друга нередовност, комисията изпраща на кандидата уведомление за установените </w:t>
            </w:r>
            <w:proofErr w:type="spellStart"/>
            <w:r w:rsidRPr="007C63DB">
              <w:rPr>
                <w:rFonts w:ascii="Times New Roman" w:eastAsia="Calibri" w:hAnsi="Times New Roman" w:cs="Times New Roman"/>
                <w:sz w:val="24"/>
                <w:szCs w:val="24"/>
              </w:rPr>
              <w:t>нередовности</w:t>
            </w:r>
            <w:proofErr w:type="spellEnd"/>
            <w:r w:rsidRPr="007C63DB">
              <w:rPr>
                <w:rFonts w:ascii="Times New Roman" w:eastAsia="Calibri" w:hAnsi="Times New Roman" w:cs="Times New Roman"/>
                <w:sz w:val="24"/>
                <w:szCs w:val="24"/>
              </w:rPr>
              <w:t xml:space="preserve"> и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Pr="007C63DB">
              <w:rPr>
                <w:rFonts w:ascii="Times New Roman" w:eastAsia="Calibri" w:hAnsi="Times New Roman" w:cs="Times New Roman"/>
                <w:sz w:val="24"/>
                <w:szCs w:val="24"/>
              </w:rPr>
              <w:t>неотстраняването</w:t>
            </w:r>
            <w:proofErr w:type="spellEnd"/>
            <w:r w:rsidRPr="007C63DB">
              <w:rPr>
                <w:rFonts w:ascii="Times New Roman" w:eastAsia="Calibri" w:hAnsi="Times New Roman" w:cs="Times New Roman"/>
                <w:sz w:val="24"/>
                <w:szCs w:val="24"/>
              </w:rPr>
              <w:t xml:space="preserve"> на </w:t>
            </w:r>
            <w:proofErr w:type="spellStart"/>
            <w:r w:rsidRPr="007C63DB">
              <w:rPr>
                <w:rFonts w:ascii="Times New Roman" w:eastAsia="Calibri" w:hAnsi="Times New Roman" w:cs="Times New Roman"/>
                <w:sz w:val="24"/>
                <w:szCs w:val="24"/>
              </w:rPr>
              <w:t>нередовностите</w:t>
            </w:r>
            <w:proofErr w:type="spellEnd"/>
            <w:r w:rsidRPr="007C63DB">
              <w:rPr>
                <w:rFonts w:ascii="Times New Roman" w:eastAsia="Calibri" w:hAnsi="Times New Roman" w:cs="Times New Roman"/>
                <w:sz w:val="24"/>
                <w:szCs w:val="24"/>
              </w:rPr>
              <w:t xml:space="preserve"> в срок може да доведе до прекратяване на производството по отношение на кандидата. </w:t>
            </w:r>
            <w:r w:rsidRPr="007C63DB">
              <w:rPr>
                <w:rFonts w:ascii="Times New Roman" w:eastAsia="Calibri" w:hAnsi="Times New Roman" w:cs="Times New Roman"/>
                <w:sz w:val="24"/>
                <w:szCs w:val="24"/>
              </w:rPr>
              <w:lastRenderedPageBreak/>
              <w:t xml:space="preserve">Отстраняването на </w:t>
            </w:r>
            <w:proofErr w:type="spellStart"/>
            <w:r w:rsidRPr="007C63DB">
              <w:rPr>
                <w:rFonts w:ascii="Times New Roman" w:eastAsia="Calibri" w:hAnsi="Times New Roman" w:cs="Times New Roman"/>
                <w:sz w:val="24"/>
                <w:szCs w:val="24"/>
              </w:rPr>
              <w:t>нередовностите</w:t>
            </w:r>
            <w:proofErr w:type="spellEnd"/>
            <w:r w:rsidRPr="007C63DB">
              <w:rPr>
                <w:rFonts w:ascii="Times New Roman" w:eastAsia="Calibri" w:hAnsi="Times New Roman" w:cs="Times New Roman"/>
                <w:sz w:val="24"/>
                <w:szCs w:val="24"/>
              </w:rPr>
              <w:t xml:space="preserve"> не може да води до подобряване на качеството на проектното предложение</w:t>
            </w:r>
            <w:r w:rsidR="00F11344">
              <w:rPr>
                <w:rStyle w:val="FootnoteReference"/>
                <w:rFonts w:ascii="Times New Roman" w:eastAsia="Calibri" w:hAnsi="Times New Roman" w:cs="Times New Roman"/>
                <w:sz w:val="24"/>
                <w:szCs w:val="24"/>
              </w:rPr>
              <w:footnoteReference w:id="1"/>
            </w:r>
            <w:r w:rsidRPr="007C63DB">
              <w:rPr>
                <w:rFonts w:ascii="Times New Roman" w:eastAsia="Calibri" w:hAnsi="Times New Roman" w:cs="Times New Roman"/>
                <w:sz w:val="24"/>
                <w:szCs w:val="24"/>
              </w:rPr>
              <w:t>.</w:t>
            </w:r>
          </w:p>
          <w:p w:rsidR="007C63DB" w:rsidRPr="007C63DB" w:rsidRDefault="008F0FE5" w:rsidP="007C63DB">
            <w:pPr>
              <w:jc w:val="both"/>
              <w:rPr>
                <w:rFonts w:ascii="Times New Roman" w:eastAsia="Calibri" w:hAnsi="Times New Roman" w:cs="Times New Roman"/>
                <w:sz w:val="24"/>
                <w:szCs w:val="24"/>
              </w:rPr>
            </w:pPr>
            <w:r>
              <w:rPr>
                <w:rFonts w:ascii="Times New Roman" w:eastAsia="Calibri" w:hAnsi="Times New Roman" w:cs="Times New Roman"/>
                <w:sz w:val="24"/>
                <w:szCs w:val="24"/>
              </w:rPr>
              <w:t>18</w:t>
            </w:r>
            <w:r w:rsidR="007C63DB" w:rsidRPr="007C63DB">
              <w:rPr>
                <w:rFonts w:ascii="Times New Roman" w:eastAsia="Calibri" w:hAnsi="Times New Roman" w:cs="Times New Roman"/>
                <w:sz w:val="24"/>
                <w:szCs w:val="24"/>
              </w:rPr>
              <w:t>/ Оценка се извършва в ИСУН 2020.</w:t>
            </w:r>
          </w:p>
          <w:p w:rsidR="00B40904" w:rsidRPr="002C381F" w:rsidRDefault="008F0FE5" w:rsidP="007C63DB">
            <w:pPr>
              <w:jc w:val="both"/>
              <w:rPr>
                <w:sz w:val="24"/>
                <w:szCs w:val="24"/>
              </w:rPr>
            </w:pPr>
            <w:r>
              <w:rPr>
                <w:rFonts w:ascii="Times New Roman" w:eastAsia="Calibri" w:hAnsi="Times New Roman" w:cs="Times New Roman"/>
                <w:sz w:val="24"/>
                <w:szCs w:val="24"/>
              </w:rPr>
              <w:t>19</w:t>
            </w:r>
            <w:r w:rsidR="007C63DB" w:rsidRPr="007C63DB">
              <w:rPr>
                <w:rFonts w:ascii="Times New Roman" w:eastAsia="Calibri" w:hAnsi="Times New Roman" w:cs="Times New Roman"/>
                <w:sz w:val="24"/>
                <w:szCs w:val="24"/>
              </w:rPr>
              <w:t>/ МИГ прилага за всяка процедура за подбор на проекти Критерии и методология за оценка на проектните предложения, включени в стратегията за ВОМР, Критериите и методологията за оценка на проектните предложения се изготвят в съответствие с избраните мерки/операции в стратегията за ВОМР и включват два раздела: - Раздел I: Критерии за административно съответствие и допустимост; разделът включва две подраздела: Подраздел I: Критерии за административно съответствие; Подраздел II: Критерии за допустимост; Подраздел II включва задължително секции: Критерии за допустимост на кандидата и Критерии за допустимост на проекта; - Раздел II: Критерии за техническа и финансова оценка. Критериите за техническа оценка на проектите са част от одобрената стратегия за ВОМР.</w:t>
            </w:r>
          </w:p>
        </w:tc>
      </w:tr>
    </w:tbl>
    <w:p w:rsidR="00582D94" w:rsidRPr="002C381F" w:rsidRDefault="00582D94" w:rsidP="002C381F">
      <w:pPr>
        <w:pStyle w:val="Heading1"/>
        <w:jc w:val="both"/>
        <w:rPr>
          <w:rFonts w:cs="Times New Roman"/>
          <w:szCs w:val="24"/>
        </w:rPr>
      </w:pPr>
      <w:bookmarkStart w:id="93" w:name="_Hlk509308673"/>
      <w:bookmarkStart w:id="94" w:name="_Toc505614663"/>
      <w:bookmarkStart w:id="95" w:name="_Hlk509309571"/>
      <w:r w:rsidRPr="002C381F">
        <w:rPr>
          <w:rFonts w:cs="Times New Roman"/>
          <w:szCs w:val="24"/>
        </w:rPr>
        <w:lastRenderedPageBreak/>
        <w:t>21.</w:t>
      </w:r>
      <w:r w:rsidR="00F1270B">
        <w:rPr>
          <w:rFonts w:cs="Times New Roman"/>
          <w:szCs w:val="24"/>
        </w:rPr>
        <w:t>1</w:t>
      </w:r>
      <w:r w:rsidRPr="002C381F">
        <w:rPr>
          <w:rFonts w:cs="Times New Roman"/>
          <w:szCs w:val="24"/>
        </w:rPr>
        <w:t>. Оценка на административното съответствие и допустимост</w:t>
      </w:r>
      <w:bookmarkEnd w:id="93"/>
      <w:r w:rsidRPr="002C381F">
        <w:rPr>
          <w:rFonts w:cs="Times New Roman"/>
          <w:szCs w:val="24"/>
        </w:rPr>
        <w:t>:</w:t>
      </w:r>
      <w:bookmarkEnd w:id="94"/>
    </w:p>
    <w:tbl>
      <w:tblPr>
        <w:tblStyle w:val="TableGrid"/>
        <w:tblW w:w="9535" w:type="dxa"/>
        <w:tblLook w:val="04A0" w:firstRow="1" w:lastRow="0" w:firstColumn="1" w:lastColumn="0" w:noHBand="0" w:noVBand="1"/>
      </w:tblPr>
      <w:tblGrid>
        <w:gridCol w:w="9535"/>
      </w:tblGrid>
      <w:tr w:rsidR="00582D94" w:rsidRPr="002C381F" w:rsidTr="00C01F6A">
        <w:tc>
          <w:tcPr>
            <w:tcW w:w="9535" w:type="dxa"/>
          </w:tcPr>
          <w:bookmarkEnd w:id="95"/>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Проверката на административно съответствие и допустимост се осъществява от най-малко двама членове на КППП с право на глас, които я извършват независимо един от друг, на базата на контролен лист /КЛ/, приложен към Условията за кандидатстване.</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Получените проектни предложения се проверяват за административно съответствие и допустимост съгласно изискванията на мярката от стратегията за ВОМР, като се извършва проверка относно:</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 дали проектното предложение се отнася за обявената процедура за подбор на проекти;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 са налице всички документи, представени и попълнени съгласно изискванията, посочени Условията за кандидатстване;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lastRenderedPageBreak/>
              <w:t xml:space="preserve">Подадените проектни предложения се проверяват дали са изготвени съгласно указанията и образците на документите, утвърдени към Условията за кандидатстване по мярката, публикувани на интернет страницата на МИГ и в ИСУН.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Проверката включва и:</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1. проверка за липса на двойно финансиране;</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2. проверка за наличие на изкуствено създадени условия ;</w:t>
            </w:r>
          </w:p>
          <w:p w:rsidR="007C63DB" w:rsidRPr="007C63DB" w:rsidRDefault="003D396D" w:rsidP="007C63DB">
            <w:pPr>
              <w:jc w:val="both"/>
              <w:rPr>
                <w:rFonts w:ascii="Times New Roman" w:hAnsi="Times New Roman" w:cs="Times New Roman"/>
                <w:sz w:val="24"/>
                <w:szCs w:val="24"/>
              </w:rPr>
            </w:pPr>
            <w:r>
              <w:rPr>
                <w:rFonts w:ascii="Times New Roman" w:hAnsi="Times New Roman" w:cs="Times New Roman"/>
                <w:sz w:val="24"/>
                <w:szCs w:val="24"/>
              </w:rPr>
              <w:t>3</w:t>
            </w:r>
            <w:r w:rsidR="007C63DB" w:rsidRPr="007C63DB">
              <w:rPr>
                <w:rFonts w:ascii="Times New Roman" w:hAnsi="Times New Roman" w:cs="Times New Roman"/>
                <w:sz w:val="24"/>
                <w:szCs w:val="24"/>
              </w:rPr>
              <w:t>. посещение на място за проектни предложения, включващи разходи за строително - монтажни работи (когато е приложимо), за което се съставя протокол.</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Оценката на административно съответствие и на допустимостта включва извършване на посещение на място за проверка на критерия за физическа незавършеност на обекта за проектни предложения, включващи разходи за строително-монтажни работи, за което оценителите изготвят протокол.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Когато при проверка на административното съответствие и допустимост се установи липса на документи и/или друга нередовност, КППП изпраща на кандидата уведомление за установените </w:t>
            </w:r>
            <w:proofErr w:type="spellStart"/>
            <w:r w:rsidRPr="007C63DB">
              <w:rPr>
                <w:rFonts w:ascii="Times New Roman" w:hAnsi="Times New Roman" w:cs="Times New Roman"/>
                <w:sz w:val="24"/>
                <w:szCs w:val="24"/>
              </w:rPr>
              <w:t>нередовности</w:t>
            </w:r>
            <w:proofErr w:type="spellEnd"/>
            <w:r w:rsidRPr="007C63DB">
              <w:rPr>
                <w:rFonts w:ascii="Times New Roman" w:hAnsi="Times New Roman" w:cs="Times New Roman"/>
                <w:sz w:val="24"/>
                <w:szCs w:val="24"/>
              </w:rPr>
              <w:t xml:space="preserve"> и определя разумен срок за тяхното отстраняване, който не може да бъде по - кратък от една седмица от датата на получаване на уведомлението. Уведомлението съдържа и информация, че </w:t>
            </w:r>
            <w:proofErr w:type="spellStart"/>
            <w:r w:rsidRPr="007C63DB">
              <w:rPr>
                <w:rFonts w:ascii="Times New Roman" w:hAnsi="Times New Roman" w:cs="Times New Roman"/>
                <w:sz w:val="24"/>
                <w:szCs w:val="24"/>
              </w:rPr>
              <w:t>неотстраняването</w:t>
            </w:r>
            <w:proofErr w:type="spellEnd"/>
            <w:r w:rsidRPr="007C63DB">
              <w:rPr>
                <w:rFonts w:ascii="Times New Roman" w:hAnsi="Times New Roman" w:cs="Times New Roman"/>
                <w:sz w:val="24"/>
                <w:szCs w:val="24"/>
              </w:rPr>
              <w:t xml:space="preserve"> на </w:t>
            </w:r>
            <w:proofErr w:type="spellStart"/>
            <w:r w:rsidRPr="007C63DB">
              <w:rPr>
                <w:rFonts w:ascii="Times New Roman" w:hAnsi="Times New Roman" w:cs="Times New Roman"/>
                <w:sz w:val="24"/>
                <w:szCs w:val="24"/>
              </w:rPr>
              <w:t>нередовностите</w:t>
            </w:r>
            <w:proofErr w:type="spellEnd"/>
            <w:r w:rsidRPr="007C63DB">
              <w:rPr>
                <w:rFonts w:ascii="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7C63DB">
              <w:rPr>
                <w:rFonts w:ascii="Times New Roman" w:hAnsi="Times New Roman" w:cs="Times New Roman"/>
                <w:sz w:val="24"/>
                <w:szCs w:val="24"/>
              </w:rPr>
              <w:t>нередовностите</w:t>
            </w:r>
            <w:proofErr w:type="spellEnd"/>
            <w:r w:rsidRPr="007C63DB">
              <w:rPr>
                <w:rFonts w:ascii="Times New Roman" w:hAnsi="Times New Roman" w:cs="Times New Roman"/>
                <w:sz w:val="24"/>
                <w:szCs w:val="24"/>
              </w:rPr>
              <w:t xml:space="preserve"> не може да води до подобряване на качеството на проектното предложение.</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Уведомлението се изпраща на кандидата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За дата на получаване на искането за документи/информация се счита датата на изпращането му чрез ИСУН 2020. </w:t>
            </w:r>
            <w:proofErr w:type="spellStart"/>
            <w:r w:rsidRPr="007C63DB">
              <w:rPr>
                <w:rFonts w:ascii="Times New Roman" w:hAnsi="Times New Roman" w:cs="Times New Roman"/>
                <w:sz w:val="24"/>
                <w:szCs w:val="24"/>
              </w:rPr>
              <w:t>Неотстраняването</w:t>
            </w:r>
            <w:proofErr w:type="spellEnd"/>
            <w:r w:rsidRPr="007C63DB">
              <w:rPr>
                <w:rFonts w:ascii="Times New Roman" w:hAnsi="Times New Roman" w:cs="Times New Roman"/>
                <w:sz w:val="24"/>
                <w:szCs w:val="24"/>
              </w:rPr>
              <w:t xml:space="preserve"> на </w:t>
            </w:r>
            <w:proofErr w:type="spellStart"/>
            <w:r w:rsidRPr="007C63DB">
              <w:rPr>
                <w:rFonts w:ascii="Times New Roman" w:hAnsi="Times New Roman" w:cs="Times New Roman"/>
                <w:sz w:val="24"/>
                <w:szCs w:val="24"/>
              </w:rPr>
              <w:t>нередовностите</w:t>
            </w:r>
            <w:proofErr w:type="spellEnd"/>
            <w:r w:rsidRPr="007C63DB">
              <w:rPr>
                <w:rFonts w:ascii="Times New Roman" w:hAnsi="Times New Roman" w:cs="Times New Roman"/>
                <w:sz w:val="24"/>
                <w:szCs w:val="24"/>
              </w:rPr>
              <w:t xml:space="preserve"> в срок може да доведе до: прекратяване на производството по отношение на кандидата.</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Кандидатът представя допълнителните разяснения и/или документи по електронен път чрез ИСУН 2020. Техническият процес свързан с предоставянето на допълнителна информация/документи е описан в Ръководството за потребителя за модул „Е-кандидатстване“ в ИСУН 2020 от 14 май 2016 г.</w:t>
            </w:r>
          </w:p>
          <w:p w:rsidR="00BB03BB" w:rsidRDefault="00BB03BB" w:rsidP="00BB03BB">
            <w:pPr>
              <w:jc w:val="both"/>
              <w:rPr>
                <w:rFonts w:ascii="Times New Roman" w:hAnsi="Times New Roman" w:cs="Times New Roman"/>
                <w:sz w:val="24"/>
                <w:szCs w:val="24"/>
              </w:rPr>
            </w:pP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lastRenderedPageBreak/>
              <w:t xml:space="preserve">Комисията за подбор на проектни предложения може да извършва корекции в бюджета на проектно предложение, в случай че при оценката се установи: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1. наличие на недопустими дейности и/или разходи;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2. несъответствие между предвидените дейности и видовете заложени разходи;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3. дублиране на разходи;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4. неспазване на заложените в Насоките за кандидатстване правила или ограничения по отношение на заложени процентни съотношения/прагове на разходите;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5. несъответствие с правилата за държавните или минималните помощи.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Корекциите по т. 2 и 3 се извършват след изискване на допълнителна пояснителна информация от кандидата, като срокът за представянето и не може да бъде по-кратък от 5 дни. </w:t>
            </w:r>
          </w:p>
          <w:p w:rsidR="00BB03BB" w:rsidRPr="00BB03BB" w:rsidRDefault="00BB03BB" w:rsidP="00BB03BB">
            <w:pPr>
              <w:jc w:val="both"/>
              <w:rPr>
                <w:rFonts w:ascii="Times New Roman" w:hAnsi="Times New Roman" w:cs="Times New Roman"/>
                <w:sz w:val="24"/>
                <w:szCs w:val="24"/>
              </w:rPr>
            </w:pP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В случай че по време на финансовата оценка се установи наличие на недопустими разходи или на разходи, които не са съпоставими с пазарните цени за аналогични активи, Комисията за подбор служебно коригира/премахва съответните разходи от бюджета на проекта.</w:t>
            </w:r>
          </w:p>
          <w:p w:rsidR="00BB03BB" w:rsidRPr="00BB03BB" w:rsidRDefault="00BB03BB" w:rsidP="00BB03BB">
            <w:pPr>
              <w:jc w:val="both"/>
              <w:rPr>
                <w:rFonts w:ascii="Times New Roman" w:hAnsi="Times New Roman" w:cs="Times New Roman"/>
                <w:sz w:val="24"/>
                <w:szCs w:val="24"/>
              </w:rPr>
            </w:pP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Корекциите по не могат да водят до: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1. увеличаване на размера или на интензитета на безвъзмездната финансова помощ, предвидени в подаденото проектно предложение;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2. невъзможност за изпълнение на целите на проекта или на проектните дейности;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3. подобряване на качеството на проектното предложение;</w:t>
            </w:r>
          </w:p>
          <w:p w:rsidR="00BB03BB" w:rsidRPr="00BB03BB" w:rsidRDefault="00BB03BB" w:rsidP="00BB03BB">
            <w:pPr>
              <w:jc w:val="both"/>
              <w:rPr>
                <w:rFonts w:ascii="Times New Roman" w:hAnsi="Times New Roman" w:cs="Times New Roman"/>
                <w:sz w:val="24"/>
                <w:szCs w:val="24"/>
              </w:rPr>
            </w:pPr>
          </w:p>
          <w:p w:rsidR="007C63DB" w:rsidRPr="007C63D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За извършените корекции по бюджета на кандидата се изпраща Уведомително писмо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При необходимост от съществени изменения на вече подадено проектно предложение, кандидатът може да го оттегли след представяне на мотивирано становище до МИГ с описание на причините, които налагат оттеглянето. При оттегляне на проектното предложение процеса на оценка се прекратява.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Въз основа на извършената проверка на административното съответствие и допустимостта, КППП изготвя списък на проектните предложения, които не се допускат до техническа и финансова оценка. В списъка се посочват и основанията за недопускане.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Проектното предложение се отхвърля когато:</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lastRenderedPageBreak/>
              <w:t xml:space="preserve">1. предложението е непълно или не отговаря в други отношения на поставените условия за административно съответствие;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2. кандидатът не отговаря на условията за допустимост;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3. проектът не отговаря на условията за допустимост;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4. не са спазени други критерии, посочени в документите за кандидатстване по чл. 26, ал. 1 на ЗУСЕСИФ и/или в приложими нормативни документи; </w:t>
            </w:r>
          </w:p>
          <w:p w:rsidR="00D36A38" w:rsidRPr="002C381F"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5. кандидатът умишлено е представил невярна информация с цел получаване на безвъзмездна помощ или не са представили изискваната задължителна информация съгласно Условията за кандидатстване.</w:t>
            </w:r>
          </w:p>
        </w:tc>
      </w:tr>
    </w:tbl>
    <w:p w:rsidR="00582D94" w:rsidRPr="002C381F" w:rsidRDefault="00582D94" w:rsidP="002C381F">
      <w:pPr>
        <w:pStyle w:val="Heading1"/>
        <w:jc w:val="both"/>
        <w:rPr>
          <w:rFonts w:cs="Times New Roman"/>
          <w:szCs w:val="24"/>
        </w:rPr>
      </w:pPr>
      <w:bookmarkStart w:id="96" w:name="_Hlk509308698"/>
      <w:bookmarkStart w:id="97" w:name="_Toc505614664"/>
      <w:bookmarkStart w:id="98" w:name="_Hlk509309592"/>
      <w:r w:rsidRPr="002C381F">
        <w:rPr>
          <w:rFonts w:cs="Times New Roman"/>
          <w:szCs w:val="24"/>
        </w:rPr>
        <w:lastRenderedPageBreak/>
        <w:t>21.</w:t>
      </w:r>
      <w:r w:rsidR="00F1270B">
        <w:rPr>
          <w:rFonts w:cs="Times New Roman"/>
          <w:szCs w:val="24"/>
        </w:rPr>
        <w:t>2.</w:t>
      </w:r>
      <w:r w:rsidRPr="002C381F">
        <w:rPr>
          <w:rFonts w:cs="Times New Roman"/>
          <w:szCs w:val="24"/>
        </w:rPr>
        <w:t xml:space="preserve"> Техническа и финансова оценка</w:t>
      </w:r>
      <w:bookmarkEnd w:id="96"/>
      <w:r w:rsidRPr="002C381F">
        <w:rPr>
          <w:rFonts w:cs="Times New Roman"/>
          <w:szCs w:val="24"/>
        </w:rPr>
        <w:t>:</w:t>
      </w:r>
      <w:bookmarkEnd w:id="97"/>
    </w:p>
    <w:tbl>
      <w:tblPr>
        <w:tblStyle w:val="TableGrid"/>
        <w:tblW w:w="9535" w:type="dxa"/>
        <w:tblLook w:val="04A0" w:firstRow="1" w:lastRow="0" w:firstColumn="1" w:lastColumn="0" w:noHBand="0" w:noVBand="1"/>
      </w:tblPr>
      <w:tblGrid>
        <w:gridCol w:w="9535"/>
      </w:tblGrid>
      <w:tr w:rsidR="00582D94" w:rsidRPr="002C381F" w:rsidTr="00C01F6A">
        <w:tc>
          <w:tcPr>
            <w:tcW w:w="9535" w:type="dxa"/>
          </w:tcPr>
          <w:bookmarkEnd w:id="98"/>
          <w:p w:rsidR="00914023" w:rsidRDefault="00914023" w:rsidP="002C381F">
            <w:pPr>
              <w:jc w:val="both"/>
              <w:rPr>
                <w:rFonts w:ascii="Times New Roman" w:hAnsi="Times New Roman" w:cs="Times New Roman"/>
                <w:sz w:val="24"/>
                <w:szCs w:val="24"/>
              </w:rPr>
            </w:pPr>
            <w:r w:rsidRPr="002C381F">
              <w:rPr>
                <w:rFonts w:ascii="Times New Roman" w:hAnsi="Times New Roman" w:cs="Times New Roman"/>
                <w:sz w:val="24"/>
                <w:szCs w:val="24"/>
              </w:rPr>
              <w:t xml:space="preserve">Техническата и финансова оценка на проектните предложения се извършва по критерии и методика, определени в Насоките за кандидатстване. </w:t>
            </w:r>
          </w:p>
          <w:p w:rsidR="00914023" w:rsidRPr="002C381F" w:rsidRDefault="00914023" w:rsidP="002C381F">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Критериите за техническа и финансова оценка на проектните са задължителни при оценка на проектните предложения от МИГ. </w:t>
            </w:r>
            <w:r w:rsidR="00C56705">
              <w:rPr>
                <w:rFonts w:ascii="Times New Roman" w:hAnsi="Times New Roman" w:cs="Times New Roman"/>
                <w:sz w:val="24"/>
                <w:szCs w:val="24"/>
              </w:rPr>
              <w:t>К</w:t>
            </w:r>
            <w:r w:rsidRPr="00A95B91">
              <w:rPr>
                <w:rFonts w:ascii="Times New Roman" w:hAnsi="Times New Roman" w:cs="Times New Roman"/>
                <w:sz w:val="24"/>
                <w:szCs w:val="24"/>
              </w:rPr>
              <w:t>райния</w:t>
            </w:r>
            <w:r w:rsidR="00C56705">
              <w:rPr>
                <w:rFonts w:ascii="Times New Roman" w:hAnsi="Times New Roman" w:cs="Times New Roman"/>
                <w:sz w:val="24"/>
                <w:szCs w:val="24"/>
              </w:rPr>
              <w:t>т</w:t>
            </w:r>
            <w:r w:rsidRPr="00A95B91">
              <w:rPr>
                <w:rFonts w:ascii="Times New Roman" w:hAnsi="Times New Roman" w:cs="Times New Roman"/>
                <w:sz w:val="24"/>
                <w:szCs w:val="24"/>
              </w:rPr>
              <w:t xml:space="preserve"> резултат от техническата и финансова оценка на проектното предложение</w:t>
            </w:r>
            <w:r w:rsidR="00C56705">
              <w:rPr>
                <w:rFonts w:ascii="Times New Roman" w:hAnsi="Times New Roman" w:cs="Times New Roman"/>
                <w:sz w:val="24"/>
                <w:szCs w:val="24"/>
              </w:rPr>
              <w:t xml:space="preserve"> се формира като се сумират получените точки по всеки от критериите за оценка</w:t>
            </w:r>
            <w:r w:rsidRPr="00A95B91">
              <w:rPr>
                <w:rFonts w:ascii="Times New Roman" w:hAnsi="Times New Roman" w:cs="Times New Roman"/>
                <w:sz w:val="24"/>
                <w:szCs w:val="24"/>
              </w:rPr>
              <w:t xml:space="preserve">. На основа на общия брой точки, проектните предложения се класират в низходящ ред. </w:t>
            </w:r>
            <w:r w:rsidR="00307088" w:rsidRPr="00307088">
              <w:rPr>
                <w:rFonts w:ascii="Times New Roman" w:hAnsi="Times New Roman" w:cs="Times New Roman"/>
                <w:sz w:val="24"/>
                <w:szCs w:val="24"/>
              </w:rPr>
              <w:t>За финансиране се одобряват в низходящ ред проектните предложения до покриване на общия размер на финансовите средства по съответната процедура.</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Оценката се извършва от най-малко двама членове (оценители) на КППП с право на глас, независимо един от друг. Обобщената окончателна оценка за проектното предложение се формира като средноаритметична от окончателните оценки на всички оценители, извършили оценка, за което се попълва обобщен КЛ. </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При оценката на проектните предложения на етап техническа и финансова оценка, КППП може да изисква допълнителна пояснителна информация от кандидатите, като срокът за представянето й не може да бъде по-кратък от една седмица. Тази възможност не може да води до подобряване на качеството на проектното предложение.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Уведомлението се изпраща на кандидата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За дата на получаване на искането за документи/информация се счита датата на изпращането му чрез ИСУН 2020. Кандидатът </w:t>
            </w:r>
            <w:r w:rsidRPr="00A95B91">
              <w:rPr>
                <w:rFonts w:ascii="Times New Roman" w:hAnsi="Times New Roman" w:cs="Times New Roman"/>
                <w:sz w:val="24"/>
                <w:szCs w:val="24"/>
              </w:rPr>
              <w:lastRenderedPageBreak/>
              <w:t>представя допълнителните разяснения и/или документи по електронен път чрез ИСУН 2020.</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Ако кандидатът не представи в срок необходимите пояснения и/или информация, проектното предложение се отхвърля или финансовата помощ се намалява в съответствие с неотстранените </w:t>
            </w:r>
            <w:proofErr w:type="spellStart"/>
            <w:r w:rsidRPr="00A95B91">
              <w:rPr>
                <w:rFonts w:ascii="Times New Roman" w:hAnsi="Times New Roman" w:cs="Times New Roman"/>
                <w:sz w:val="24"/>
                <w:szCs w:val="24"/>
              </w:rPr>
              <w:t>нередовности</w:t>
            </w:r>
            <w:proofErr w:type="spellEnd"/>
            <w:r w:rsidRPr="00A95B91">
              <w:rPr>
                <w:rFonts w:ascii="Times New Roman" w:hAnsi="Times New Roman" w:cs="Times New Roman"/>
                <w:sz w:val="24"/>
                <w:szCs w:val="24"/>
              </w:rPr>
              <w:t>.</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При необходимост от съществени изменения на вече подадено проектно предложение,  кандидатът може да го оттегли след представяне на мотивирано становище до МИГ с описание на причините, които налагат оттеглянето. Оттеглянето се описва в оценителния доклад от проверката и процеса на оценка се прекратява. </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Комисията за подбор на проектни предложения класира проектните предложения при спазване на следния ред:</w:t>
            </w:r>
          </w:p>
          <w:p w:rsidR="00307088"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1. </w:t>
            </w:r>
            <w:r w:rsidR="00307088" w:rsidRPr="00307088">
              <w:rPr>
                <w:rFonts w:ascii="Times New Roman" w:hAnsi="Times New Roman" w:cs="Times New Roman"/>
                <w:sz w:val="24"/>
                <w:szCs w:val="24"/>
              </w:rPr>
              <w:t>Класират се проектни предложения в низходящ ред съобразно получения брой точки до размера на определения бюджет по съответната покана за прием.</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2. За класираните проектни предложения с еднакъв брой точки, за които е установен недостиг на средства, се финансират проектите докъдето стига бюджетът на приема, а проектите с равен брой точки, за които не достигат средства, се отхвърлят.</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3. При недостиг на средства за финансиране на всички одобрени проектни предложения КППП изготвя списък с резервни проекти в низходящ ред на получените оценки, отговарящи на условията за финансиране.</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До приключването на работата на КППП кандидатът има възможност да оттегли своето проектно предложение като подаде писмено искане, като това обстоятелство се отбелязва от потребител на ИСУН със съответните права.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Работата на КППП приключва с оценителен доклад до Ръководителя на УО на ПРСР 2014-2020.</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Въз основа на резултатите от оценката КППП на заключителното заседание на оценителната комисия изготвя Оценителен доклад в който се посочват: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 дата, час и място на всички проведени заседания;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2. лица, участвали в процедурата по оценка;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3. резюме на оценителния процес и решенията, взети от оценителната комисия;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4. предложените за финансиране проектни предложения, подредени по реда на тяхното класиране и размера на безвъзмездната финансова помощ, която комисията предлага да бъде предоставена за всяко предложение;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lastRenderedPageBreak/>
              <w:t xml:space="preserve">5. резервните проектни предложения, които успешно са преминали оценяването, но за които не достига финансиране, подредени по реда на тяхното класиране;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6. предложените за отхвърляне проектни предложения и основанието за отхвърлянето им.</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Към доклада се прилагат и:</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 списък на регистрираните проекти;</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2. списък на оттеглените по време на оценката проектни предложения;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3. копие на заповедта за назначаване на КППП и на заповедите за изменение, ако има такива;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4. декларации от членовете на КППП;</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5. списък на оттеглените по време на оценката проектни предложения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6. разясненията, които са предоставяни на кандидатите преди подаването на проектни предложения, както и кореспонденцията, водена с кандидатите по време на оценителния процес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7. списък с проектите, които отговарят на критериите за административното съответствие и допустимост;</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8 списък с проектите, които не отговарят на критериите за административното съответствие и допустимост и не се допускат до техническа и финансова оценка.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9. контролни оценителни листи от всеки етап на оценката;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10. протоколи от отделните етапи на оценката, подписани от участвалите в съответния етап на оценка лица;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11. кореспонденция, с компетентни органи/институции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12. особено мнение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13. други документи, (ако има такива).</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Докладът се подписва от председателя, секретаря и от всички членове на КППП.</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В срок до 1 работен ден, след изготвяне на доклада, председателят на КППП предава на председателя на УС оценителния доклад и приложенията към него, за което се съставя протокол.</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В срок до 1 работен ден от получаване на документите от КППП и въз основа на окончателния доклад, колективният управителен орган на МИГ одобрява класирането. Оценителният доклад се одобрява от председателя на УС на МИГ. Колективният управителен орган може да не одобри класирането при съществени нарушения на процедурата и да върне оценката и/или класирането за ново разглеждане. Тези решения колективния управителен орган на МИГ се вземат с обикновено мнозинство на членовете.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lastRenderedPageBreak/>
              <w:t>В срок до 3 работни дни от приключване на работата на КППП оценителният доклад и приложенията към него се изпращат от МИГ до ръководителя на УО на ПРСР 2014-2020 и до изпълнителния директор на ДФЗ.</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ДФЗ извършва проверка за спазване на процедурата за подбор на проекти и взема решение за предоставяне на безвъзмездна финансова помощ по всяко проектно предложение.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При установена неяснота, неточност и непълнота на представените документи ДФЗ уведомява писмено кандидата и МИГ, като в срок до 10 работни дни от датата на уведомяването кандидатът може да представи допълнителна информация и/или документи. Срокът се смята за спазен, ако информацията и/или документите са депозирани в деловодството на ДФЗ в определения срок.</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Когато кандидатът не отстрани установените неясноти, неточности и </w:t>
            </w:r>
            <w:proofErr w:type="spellStart"/>
            <w:r w:rsidRPr="00A95B91">
              <w:rPr>
                <w:rFonts w:ascii="Times New Roman" w:hAnsi="Times New Roman" w:cs="Times New Roman"/>
                <w:sz w:val="24"/>
                <w:szCs w:val="24"/>
              </w:rPr>
              <w:t>непълноти</w:t>
            </w:r>
            <w:proofErr w:type="spellEnd"/>
            <w:r w:rsidRPr="00A95B91">
              <w:rPr>
                <w:rFonts w:ascii="Times New Roman" w:hAnsi="Times New Roman" w:cs="Times New Roman"/>
                <w:sz w:val="24"/>
                <w:szCs w:val="24"/>
              </w:rPr>
              <w:t xml:space="preserve"> или не представи документи в </w:t>
            </w:r>
            <w:r>
              <w:rPr>
                <w:rFonts w:ascii="Times New Roman" w:hAnsi="Times New Roman" w:cs="Times New Roman"/>
                <w:sz w:val="24"/>
                <w:szCs w:val="24"/>
              </w:rPr>
              <w:t>определения срок</w:t>
            </w:r>
            <w:r w:rsidRPr="00A95B91">
              <w:rPr>
                <w:rFonts w:ascii="Times New Roman" w:hAnsi="Times New Roman" w:cs="Times New Roman"/>
                <w:sz w:val="24"/>
                <w:szCs w:val="24"/>
              </w:rPr>
              <w:t xml:space="preserve"> или представи документи, които не са изрично изискани, същите не се вземат предвид при последващата обработка на проектните предложения.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След получаване на уведомително писмо от ДФЗ за взето решение по чл. 47 от ПМС № 161 МИГ изпраща уведомително писмо до кандидатите.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След извършване на проверките по чл. 47 от ПМС № 161 от ДФЗ и получаване на отговор, МИГ изпраща уведомително писмо на всеки кандидат за одобряване или отхвърляне на проектното предложение с мотивите за отказ. Писмото се изпраща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w:t>
            </w:r>
          </w:p>
          <w:p w:rsidR="00A95B91" w:rsidRPr="00A95B91" w:rsidRDefault="00A95B91" w:rsidP="00A95B91">
            <w:pPr>
              <w:jc w:val="both"/>
              <w:rPr>
                <w:rFonts w:ascii="Times New Roman" w:hAnsi="Times New Roman" w:cs="Times New Roman"/>
                <w:sz w:val="24"/>
                <w:szCs w:val="24"/>
              </w:rPr>
            </w:pPr>
          </w:p>
          <w:p w:rsidR="00582D94" w:rsidRPr="002C381F"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Pr>
                <w:rStyle w:val="FootnoteReference"/>
                <w:rFonts w:ascii="Times New Roman" w:hAnsi="Times New Roman" w:cs="Times New Roman"/>
                <w:sz w:val="24"/>
                <w:szCs w:val="24"/>
              </w:rPr>
              <w:footnoteReference w:id="2"/>
            </w:r>
            <w:r w:rsidRPr="00A95B91">
              <w:rPr>
                <w:rFonts w:ascii="Times New Roman" w:hAnsi="Times New Roman" w:cs="Times New Roman"/>
                <w:sz w:val="24"/>
                <w:szCs w:val="24"/>
              </w:rPr>
              <w:t>.</w:t>
            </w:r>
            <w:r w:rsidR="00914023" w:rsidRPr="002C381F">
              <w:rPr>
                <w:rFonts w:ascii="Times New Roman" w:hAnsi="Times New Roman" w:cs="Times New Roman"/>
                <w:sz w:val="24"/>
                <w:szCs w:val="24"/>
              </w:rPr>
              <w:t xml:space="preserve">  </w:t>
            </w:r>
          </w:p>
        </w:tc>
      </w:tr>
    </w:tbl>
    <w:p w:rsidR="008B0B50" w:rsidRDefault="008B0B50" w:rsidP="00B40904">
      <w:pPr>
        <w:pStyle w:val="Heading1"/>
        <w:rPr>
          <w:szCs w:val="24"/>
        </w:rPr>
      </w:pPr>
      <w:bookmarkStart w:id="99" w:name="_Hlk509308722"/>
      <w:bookmarkStart w:id="100" w:name="_Toc505614665"/>
      <w:bookmarkStart w:id="101" w:name="_Hlk509309614"/>
    </w:p>
    <w:p w:rsidR="008B0B50" w:rsidRDefault="008B0B50" w:rsidP="00B40904">
      <w:pPr>
        <w:pStyle w:val="Heading1"/>
        <w:rPr>
          <w:szCs w:val="24"/>
        </w:rPr>
      </w:pPr>
    </w:p>
    <w:p w:rsidR="00B40904" w:rsidRDefault="00B40904" w:rsidP="00B40904">
      <w:pPr>
        <w:pStyle w:val="Heading1"/>
        <w:rPr>
          <w:szCs w:val="24"/>
        </w:rPr>
      </w:pPr>
      <w:r w:rsidRPr="00897C81">
        <w:rPr>
          <w:szCs w:val="24"/>
        </w:rPr>
        <w:t>22. Критерии и методика за оценка на проектните предложения</w:t>
      </w:r>
      <w:bookmarkEnd w:id="99"/>
      <w:r w:rsidRPr="00897C81">
        <w:rPr>
          <w:szCs w:val="24"/>
        </w:rPr>
        <w:t>:</w:t>
      </w:r>
      <w:bookmarkEnd w:id="100"/>
    </w:p>
    <w:p w:rsidR="008B0B50" w:rsidRDefault="008B0B50" w:rsidP="008B0B50"/>
    <w:tbl>
      <w:tblPr>
        <w:tblStyle w:val="TableGrid"/>
        <w:tblW w:w="9895" w:type="dxa"/>
        <w:jc w:val="center"/>
        <w:tblLayout w:type="fixed"/>
        <w:tblLook w:val="04A0" w:firstRow="1" w:lastRow="0" w:firstColumn="1" w:lastColumn="0" w:noHBand="0" w:noVBand="1"/>
      </w:tblPr>
      <w:tblGrid>
        <w:gridCol w:w="487"/>
        <w:gridCol w:w="7158"/>
        <w:gridCol w:w="2250"/>
      </w:tblGrid>
      <w:tr w:rsidR="008B0B50" w:rsidRPr="008B0B50" w:rsidTr="008B0B50">
        <w:trPr>
          <w:jc w:val="center"/>
        </w:trPr>
        <w:tc>
          <w:tcPr>
            <w:tcW w:w="487" w:type="dxa"/>
            <w:shd w:val="clear" w:color="auto" w:fill="9BBB59" w:themeFill="accent3"/>
            <w:vAlign w:val="center"/>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w:t>
            </w:r>
          </w:p>
        </w:tc>
        <w:tc>
          <w:tcPr>
            <w:tcW w:w="7158" w:type="dxa"/>
            <w:shd w:val="clear" w:color="auto" w:fill="9BBB59" w:themeFill="accent3"/>
            <w:vAlign w:val="center"/>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Критерии за оценка</w:t>
            </w:r>
          </w:p>
        </w:tc>
        <w:tc>
          <w:tcPr>
            <w:tcW w:w="2250" w:type="dxa"/>
            <w:shd w:val="clear" w:color="auto" w:fill="9BBB59" w:themeFill="accent3"/>
            <w:vAlign w:val="center"/>
          </w:tcPr>
          <w:p w:rsidR="008B0B50" w:rsidRPr="008B0B50" w:rsidRDefault="008B0B50" w:rsidP="008B0B50">
            <w:pPr>
              <w:jc w:val="center"/>
              <w:rPr>
                <w:rFonts w:ascii="Times New Roman" w:eastAsia="Times New Roman" w:hAnsi="Times New Roman" w:cs="Times New Roman"/>
                <w:b/>
                <w:sz w:val="24"/>
                <w:szCs w:val="24"/>
              </w:rPr>
            </w:pPr>
            <w:r w:rsidRPr="008B0B50">
              <w:rPr>
                <w:rFonts w:ascii="Times New Roman" w:eastAsia="Times New Roman" w:hAnsi="Times New Roman" w:cs="Times New Roman"/>
                <w:b/>
                <w:sz w:val="24"/>
                <w:szCs w:val="24"/>
              </w:rPr>
              <w:t>Тежест на показателите</w:t>
            </w:r>
          </w:p>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(бр. точки)</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1</w:t>
            </w:r>
          </w:p>
        </w:tc>
        <w:tc>
          <w:tcPr>
            <w:tcW w:w="7158" w:type="dxa"/>
            <w:vAlign w:val="center"/>
          </w:tcPr>
          <w:p w:rsidR="008B0B50" w:rsidRPr="008B0B50" w:rsidRDefault="008B0B50" w:rsidP="008B0B50">
            <w:pPr>
              <w:tabs>
                <w:tab w:val="left" w:pos="368"/>
              </w:tabs>
              <w:jc w:val="both"/>
              <w:rPr>
                <w:rFonts w:ascii="Times New Roman" w:hAnsi="Times New Roman" w:cs="Times New Roman"/>
                <w:sz w:val="24"/>
                <w:szCs w:val="24"/>
              </w:rPr>
            </w:pPr>
            <w:r w:rsidRPr="008B0B50">
              <w:rPr>
                <w:rFonts w:ascii="Times New Roman" w:hAnsi="Times New Roman" w:cs="Times New Roman"/>
                <w:sz w:val="24"/>
                <w:szCs w:val="24"/>
              </w:rPr>
              <w:t xml:space="preserve">Дейностите по проектното предложение се изпълняват на територията на:  </w:t>
            </w:r>
          </w:p>
          <w:p w:rsidR="008B0B50" w:rsidRPr="008B0B50" w:rsidRDefault="008B0B50" w:rsidP="008B0B50">
            <w:pPr>
              <w:numPr>
                <w:ilvl w:val="0"/>
                <w:numId w:val="15"/>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селата в община К</w:t>
            </w:r>
            <w:proofErr w:type="spellStart"/>
            <w:r w:rsidRPr="008B0B50">
              <w:rPr>
                <w:rFonts w:ascii="Times New Roman" w:hAnsi="Times New Roman" w:cs="Times New Roman"/>
                <w:sz w:val="24"/>
                <w:szCs w:val="24"/>
                <w:lang w:val="en-US"/>
              </w:rPr>
              <w:t>остинброд</w:t>
            </w:r>
            <w:proofErr w:type="spellEnd"/>
            <w:r w:rsidRPr="008B0B50">
              <w:rPr>
                <w:rFonts w:ascii="Times New Roman" w:hAnsi="Times New Roman" w:cs="Times New Roman"/>
                <w:sz w:val="24"/>
                <w:szCs w:val="24"/>
                <w:lang w:val="en-US"/>
              </w:rPr>
              <w:t xml:space="preserve"> </w:t>
            </w:r>
            <w:proofErr w:type="spellStart"/>
            <w:r w:rsidRPr="008B0B50">
              <w:rPr>
                <w:rFonts w:ascii="Times New Roman" w:hAnsi="Times New Roman" w:cs="Times New Roman"/>
                <w:sz w:val="24"/>
                <w:szCs w:val="24"/>
                <w:lang w:val="en-US"/>
              </w:rPr>
              <w:t>или</w:t>
            </w:r>
            <w:proofErr w:type="spellEnd"/>
            <w:r w:rsidRPr="008B0B50">
              <w:rPr>
                <w:rFonts w:ascii="Times New Roman" w:hAnsi="Times New Roman" w:cs="Times New Roman"/>
                <w:sz w:val="24"/>
                <w:szCs w:val="24"/>
                <w:lang w:val="en-US"/>
              </w:rPr>
              <w:t xml:space="preserve"> </w:t>
            </w:r>
            <w:proofErr w:type="spellStart"/>
            <w:r w:rsidRPr="008B0B50">
              <w:rPr>
                <w:rFonts w:ascii="Times New Roman" w:hAnsi="Times New Roman" w:cs="Times New Roman"/>
                <w:sz w:val="24"/>
                <w:szCs w:val="24"/>
                <w:lang w:val="en-US"/>
              </w:rPr>
              <w:t>община</w:t>
            </w:r>
            <w:proofErr w:type="spellEnd"/>
            <w:r w:rsidRPr="008B0B50">
              <w:rPr>
                <w:rFonts w:ascii="Times New Roman" w:hAnsi="Times New Roman" w:cs="Times New Roman"/>
                <w:sz w:val="24"/>
                <w:szCs w:val="24"/>
                <w:lang w:val="en-US"/>
              </w:rPr>
              <w:t xml:space="preserve"> </w:t>
            </w:r>
            <w:proofErr w:type="spellStart"/>
            <w:r w:rsidRPr="008B0B50">
              <w:rPr>
                <w:rFonts w:ascii="Times New Roman" w:hAnsi="Times New Roman" w:cs="Times New Roman"/>
                <w:sz w:val="24"/>
                <w:szCs w:val="24"/>
                <w:lang w:val="en-US"/>
              </w:rPr>
              <w:t>Своге</w:t>
            </w:r>
            <w:proofErr w:type="spellEnd"/>
            <w:r w:rsidRPr="008B0B50">
              <w:rPr>
                <w:rFonts w:ascii="Times New Roman" w:hAnsi="Times New Roman" w:cs="Times New Roman"/>
                <w:sz w:val="24"/>
                <w:szCs w:val="24"/>
                <w:lang w:val="en-US"/>
              </w:rPr>
              <w:t xml:space="preserve"> – 20 т.</w:t>
            </w:r>
          </w:p>
          <w:p w:rsidR="008B0B50" w:rsidRPr="008B0B50" w:rsidRDefault="008B0B50" w:rsidP="008B0B50">
            <w:pPr>
              <w:numPr>
                <w:ilvl w:val="0"/>
                <w:numId w:val="15"/>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град</w:t>
            </w:r>
            <w:r w:rsidRPr="008B0B50">
              <w:rPr>
                <w:rFonts w:ascii="Times New Roman" w:hAnsi="Times New Roman" w:cs="Times New Roman"/>
                <w:sz w:val="24"/>
                <w:szCs w:val="24"/>
                <w:lang w:val="en-US"/>
              </w:rPr>
              <w:t xml:space="preserve"> </w:t>
            </w:r>
            <w:proofErr w:type="spellStart"/>
            <w:r w:rsidRPr="008B0B50">
              <w:rPr>
                <w:rFonts w:ascii="Times New Roman" w:hAnsi="Times New Roman" w:cs="Times New Roman"/>
                <w:sz w:val="24"/>
                <w:szCs w:val="24"/>
                <w:lang w:val="en-US"/>
              </w:rPr>
              <w:t>Костинброд</w:t>
            </w:r>
            <w:proofErr w:type="spellEnd"/>
            <w:r w:rsidRPr="008B0B50">
              <w:rPr>
                <w:rFonts w:ascii="Times New Roman" w:hAnsi="Times New Roman" w:cs="Times New Roman"/>
                <w:sz w:val="24"/>
                <w:szCs w:val="24"/>
                <w:lang w:val="en-US"/>
              </w:rPr>
              <w:t xml:space="preserve"> </w:t>
            </w:r>
            <w:proofErr w:type="spellStart"/>
            <w:r w:rsidRPr="008B0B50">
              <w:rPr>
                <w:rFonts w:ascii="Times New Roman" w:hAnsi="Times New Roman" w:cs="Times New Roman"/>
                <w:sz w:val="24"/>
                <w:szCs w:val="24"/>
                <w:lang w:val="en-US"/>
              </w:rPr>
              <w:t>или</w:t>
            </w:r>
            <w:proofErr w:type="spellEnd"/>
            <w:r w:rsidRPr="008B0B50">
              <w:rPr>
                <w:rFonts w:ascii="Times New Roman" w:hAnsi="Times New Roman" w:cs="Times New Roman"/>
                <w:sz w:val="24"/>
                <w:szCs w:val="24"/>
                <w:lang w:val="en-US"/>
              </w:rPr>
              <w:t xml:space="preserve"> </w:t>
            </w:r>
            <w:proofErr w:type="spellStart"/>
            <w:r w:rsidRPr="008B0B50">
              <w:rPr>
                <w:rFonts w:ascii="Times New Roman" w:hAnsi="Times New Roman" w:cs="Times New Roman"/>
                <w:sz w:val="24"/>
                <w:szCs w:val="24"/>
                <w:lang w:val="en-US"/>
              </w:rPr>
              <w:t>град</w:t>
            </w:r>
            <w:proofErr w:type="spellEnd"/>
            <w:r w:rsidRPr="008B0B50">
              <w:rPr>
                <w:rFonts w:ascii="Times New Roman" w:hAnsi="Times New Roman" w:cs="Times New Roman"/>
                <w:sz w:val="24"/>
                <w:szCs w:val="24"/>
                <w:lang w:val="en-US"/>
              </w:rPr>
              <w:t xml:space="preserve"> </w:t>
            </w:r>
            <w:proofErr w:type="spellStart"/>
            <w:r w:rsidRPr="008B0B50">
              <w:rPr>
                <w:rFonts w:ascii="Times New Roman" w:hAnsi="Times New Roman" w:cs="Times New Roman"/>
                <w:sz w:val="24"/>
                <w:szCs w:val="24"/>
                <w:lang w:val="en-US"/>
              </w:rPr>
              <w:t>Своге</w:t>
            </w:r>
            <w:proofErr w:type="spellEnd"/>
            <w:r w:rsidRPr="008B0B50">
              <w:rPr>
                <w:rFonts w:ascii="Times New Roman" w:hAnsi="Times New Roman" w:cs="Times New Roman"/>
                <w:sz w:val="24"/>
                <w:szCs w:val="24"/>
                <w:lang w:val="en-US"/>
              </w:rPr>
              <w:t xml:space="preserve"> – 10 т.</w:t>
            </w:r>
          </w:p>
        </w:tc>
        <w:tc>
          <w:tcPr>
            <w:tcW w:w="2250" w:type="dxa"/>
            <w:vAlign w:val="center"/>
          </w:tcPr>
          <w:p w:rsidR="008B0B50" w:rsidRPr="008B0B50" w:rsidRDefault="008B0B50" w:rsidP="008B0B50">
            <w:pPr>
              <w:jc w:val="center"/>
              <w:rPr>
                <w:rFonts w:ascii="Times New Roman" w:eastAsia="Times New Roman" w:hAnsi="Times New Roman" w:cs="Times New Roman"/>
                <w:sz w:val="24"/>
                <w:szCs w:val="24"/>
                <w:lang w:eastAsia="bg-BG"/>
              </w:rPr>
            </w:pPr>
            <w:r w:rsidRPr="008B0B50">
              <w:rPr>
                <w:rFonts w:ascii="Times New Roman" w:eastAsia="Times New Roman" w:hAnsi="Times New Roman" w:cs="Times New Roman"/>
                <w:sz w:val="24"/>
                <w:szCs w:val="24"/>
                <w:lang w:eastAsia="bg-BG"/>
              </w:rPr>
              <w:t>20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2</w:t>
            </w:r>
          </w:p>
        </w:tc>
        <w:tc>
          <w:tcPr>
            <w:tcW w:w="7158" w:type="dxa"/>
            <w:vAlign w:val="center"/>
          </w:tcPr>
          <w:p w:rsidR="008B0B50" w:rsidRPr="008B0B50" w:rsidRDefault="008B0B50" w:rsidP="008B0B50">
            <w:pPr>
              <w:tabs>
                <w:tab w:val="left" w:pos="368"/>
              </w:tabs>
              <w:jc w:val="both"/>
              <w:rPr>
                <w:rFonts w:ascii="Times New Roman" w:hAnsi="Times New Roman" w:cs="Times New Roman"/>
                <w:sz w:val="24"/>
                <w:szCs w:val="24"/>
              </w:rPr>
            </w:pPr>
            <w:r w:rsidRPr="008B0B50">
              <w:rPr>
                <w:rFonts w:ascii="Times New Roman" w:hAnsi="Times New Roman" w:cs="Times New Roman"/>
                <w:sz w:val="24"/>
                <w:szCs w:val="24"/>
              </w:rPr>
              <w:t>Ползите от проектното предложение обхващат населението на:</w:t>
            </w:r>
          </w:p>
          <w:p w:rsidR="008B0B50" w:rsidRPr="008B0B50" w:rsidRDefault="008B0B50" w:rsidP="008B0B50">
            <w:pPr>
              <w:numPr>
                <w:ilvl w:val="0"/>
                <w:numId w:val="16"/>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едно населено място – 5 т.</w:t>
            </w:r>
          </w:p>
          <w:p w:rsidR="008B0B50" w:rsidRPr="008B0B50" w:rsidRDefault="008B0B50" w:rsidP="008B0B50">
            <w:pPr>
              <w:numPr>
                <w:ilvl w:val="0"/>
                <w:numId w:val="16"/>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повече от едно населено място – 10 т.</w:t>
            </w:r>
          </w:p>
        </w:tc>
        <w:tc>
          <w:tcPr>
            <w:tcW w:w="2250" w:type="dxa"/>
            <w:vAlign w:val="center"/>
          </w:tcPr>
          <w:p w:rsidR="008B0B50" w:rsidRPr="008B0B50" w:rsidRDefault="008B0B50" w:rsidP="008B0B50">
            <w:pPr>
              <w:jc w:val="center"/>
              <w:rPr>
                <w:rFonts w:ascii="Times New Roman" w:eastAsia="Times New Roman" w:hAnsi="Times New Roman" w:cs="Times New Roman"/>
                <w:sz w:val="24"/>
                <w:szCs w:val="24"/>
                <w:lang w:eastAsia="bg-BG"/>
              </w:rPr>
            </w:pPr>
            <w:r w:rsidRPr="008B0B50">
              <w:rPr>
                <w:rFonts w:ascii="Times New Roman" w:eastAsia="Times New Roman" w:hAnsi="Times New Roman" w:cs="Times New Roman"/>
                <w:sz w:val="24"/>
                <w:szCs w:val="24"/>
                <w:lang w:eastAsia="bg-BG"/>
              </w:rPr>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3</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color w:val="000000"/>
                <w:sz w:val="24"/>
                <w:szCs w:val="24"/>
              </w:rPr>
              <w:t>П</w:t>
            </w:r>
            <w:r w:rsidRPr="008B0B50">
              <w:rPr>
                <w:rFonts w:ascii="Times New Roman" w:hAnsi="Times New Roman" w:cs="Times New Roman"/>
                <w:sz w:val="24"/>
                <w:szCs w:val="24"/>
              </w:rPr>
              <w:t>роектното предложение</w:t>
            </w:r>
            <w:r w:rsidRPr="008B0B50">
              <w:rPr>
                <w:rFonts w:ascii="Times New Roman" w:hAnsi="Times New Roman" w:cs="Times New Roman"/>
                <w:color w:val="000000"/>
                <w:sz w:val="24"/>
                <w:szCs w:val="24"/>
              </w:rPr>
              <w:t xml:space="preserve"> е за развитие на интегриран селски туризъм, обвързан с други мерки на СМР и особено в областта на производство на типични за територията земеделски продукти и храни</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4</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sz w:val="24"/>
                <w:szCs w:val="24"/>
              </w:rPr>
              <w:t>Проектното предложение</w:t>
            </w:r>
            <w:r w:rsidRPr="008B0B50">
              <w:rPr>
                <w:rFonts w:ascii="Times New Roman" w:hAnsi="Times New Roman" w:cs="Times New Roman"/>
                <w:color w:val="000000"/>
                <w:sz w:val="24"/>
                <w:szCs w:val="24"/>
              </w:rPr>
              <w:t xml:space="preserve"> предлага инвестиция в туристически атракции/услуги, които са значими за идентичността на района /културни празници, местни обичаи и занаяти/</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15</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5</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color w:val="000000"/>
                <w:sz w:val="24"/>
                <w:szCs w:val="24"/>
              </w:rPr>
              <w:t>П</w:t>
            </w:r>
            <w:r w:rsidRPr="008B0B50">
              <w:rPr>
                <w:rFonts w:ascii="Times New Roman" w:hAnsi="Times New Roman" w:cs="Times New Roman"/>
                <w:sz w:val="24"/>
                <w:szCs w:val="24"/>
              </w:rPr>
              <w:t xml:space="preserve">роектното предложение </w:t>
            </w:r>
            <w:r w:rsidRPr="008B0B50">
              <w:rPr>
                <w:rFonts w:ascii="Times New Roman" w:hAnsi="Times New Roman" w:cs="Times New Roman"/>
                <w:color w:val="000000"/>
                <w:sz w:val="24"/>
                <w:szCs w:val="24"/>
              </w:rPr>
              <w:t>консултирано с местната общност</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5</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6</w:t>
            </w:r>
          </w:p>
        </w:tc>
        <w:tc>
          <w:tcPr>
            <w:tcW w:w="7158" w:type="dxa"/>
            <w:vAlign w:val="center"/>
          </w:tcPr>
          <w:p w:rsidR="008B0B50" w:rsidRPr="008B0B50" w:rsidRDefault="008B0B50" w:rsidP="008B0B50">
            <w:pPr>
              <w:tabs>
                <w:tab w:val="left" w:pos="368"/>
              </w:tabs>
              <w:jc w:val="both"/>
              <w:rPr>
                <w:rFonts w:ascii="Times New Roman" w:hAnsi="Times New Roman" w:cs="Times New Roman"/>
                <w:sz w:val="24"/>
                <w:szCs w:val="24"/>
              </w:rPr>
            </w:pPr>
            <w:r w:rsidRPr="008B0B50">
              <w:rPr>
                <w:rFonts w:ascii="Times New Roman" w:hAnsi="Times New Roman" w:cs="Times New Roman"/>
                <w:sz w:val="24"/>
                <w:szCs w:val="24"/>
              </w:rPr>
              <w:t>Проектното предложение създава нови работни места и/или подобрява условията на труд:</w:t>
            </w:r>
          </w:p>
          <w:p w:rsidR="008B0B50" w:rsidRPr="008B0B50" w:rsidRDefault="008B0B50" w:rsidP="008B0B50">
            <w:pPr>
              <w:numPr>
                <w:ilvl w:val="0"/>
                <w:numId w:val="17"/>
              </w:numPr>
              <w:tabs>
                <w:tab w:val="left" w:pos="368"/>
              </w:tabs>
              <w:contextualSpacing/>
              <w:jc w:val="both"/>
              <w:rPr>
                <w:rFonts w:ascii="Times New Roman" w:hAnsi="Times New Roman" w:cs="Times New Roman"/>
                <w:sz w:val="24"/>
                <w:szCs w:val="24"/>
              </w:rPr>
            </w:pPr>
            <w:proofErr w:type="spellStart"/>
            <w:proofErr w:type="gramStart"/>
            <w:r w:rsidRPr="008B0B50">
              <w:rPr>
                <w:rFonts w:ascii="Times New Roman" w:hAnsi="Times New Roman" w:cs="Times New Roman"/>
                <w:sz w:val="24"/>
                <w:szCs w:val="24"/>
                <w:lang w:val="en-US"/>
              </w:rPr>
              <w:t>до</w:t>
            </w:r>
            <w:proofErr w:type="spellEnd"/>
            <w:proofErr w:type="gramEnd"/>
            <w:r w:rsidRPr="008B0B50">
              <w:rPr>
                <w:rFonts w:ascii="Times New Roman" w:hAnsi="Times New Roman" w:cs="Times New Roman"/>
                <w:sz w:val="24"/>
                <w:szCs w:val="24"/>
                <w:lang w:val="en-US"/>
              </w:rPr>
              <w:t xml:space="preserve"> </w:t>
            </w:r>
            <w:r w:rsidRPr="008B0B50">
              <w:rPr>
                <w:rFonts w:ascii="Times New Roman" w:hAnsi="Times New Roman" w:cs="Times New Roman"/>
                <w:sz w:val="24"/>
                <w:szCs w:val="24"/>
              </w:rPr>
              <w:t>1 работно място – 5 т</w:t>
            </w:r>
            <w:r w:rsidRPr="008B0B50">
              <w:rPr>
                <w:rFonts w:ascii="Times New Roman" w:hAnsi="Times New Roman" w:cs="Times New Roman"/>
                <w:sz w:val="24"/>
                <w:szCs w:val="24"/>
                <w:lang w:val="en-US"/>
              </w:rPr>
              <w:t>.</w:t>
            </w:r>
          </w:p>
          <w:p w:rsidR="008B0B50" w:rsidRPr="008B0B50" w:rsidRDefault="008B0B50" w:rsidP="008B0B50">
            <w:pPr>
              <w:numPr>
                <w:ilvl w:val="0"/>
                <w:numId w:val="17"/>
              </w:numPr>
              <w:tabs>
                <w:tab w:val="left" w:pos="368"/>
              </w:tabs>
              <w:contextualSpacing/>
              <w:jc w:val="both"/>
              <w:rPr>
                <w:rFonts w:ascii="Times New Roman" w:hAnsi="Times New Roman" w:cs="Times New Roman"/>
                <w:color w:val="000000"/>
                <w:sz w:val="24"/>
                <w:szCs w:val="24"/>
              </w:rPr>
            </w:pPr>
            <w:r w:rsidRPr="008B0B50">
              <w:rPr>
                <w:rFonts w:ascii="Times New Roman" w:hAnsi="Times New Roman" w:cs="Times New Roman"/>
                <w:sz w:val="24"/>
                <w:szCs w:val="24"/>
              </w:rPr>
              <w:t>над 2 работни места - 10 т.</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7</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sz w:val="24"/>
                <w:szCs w:val="24"/>
              </w:rPr>
              <w:t xml:space="preserve">Проектното предложение </w:t>
            </w:r>
            <w:r w:rsidRPr="008B0B50">
              <w:rPr>
                <w:rFonts w:ascii="Times New Roman" w:hAnsi="Times New Roman" w:cs="Times New Roman"/>
                <w:color w:val="000000"/>
                <w:sz w:val="24"/>
                <w:szCs w:val="24"/>
              </w:rPr>
              <w:t>води до подобряване на туристическата инфраструктура, атракциите и съоръженията за посетители на територията на общината</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15</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8</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sz w:val="24"/>
                <w:szCs w:val="24"/>
              </w:rPr>
              <w:t xml:space="preserve">Проектното предложение </w:t>
            </w:r>
            <w:r w:rsidRPr="008B0B50">
              <w:rPr>
                <w:rFonts w:ascii="Times New Roman" w:hAnsi="Times New Roman" w:cs="Times New Roman"/>
                <w:color w:val="000000"/>
                <w:sz w:val="24"/>
                <w:szCs w:val="24"/>
              </w:rPr>
              <w:t xml:space="preserve">отговаря на приоритетите на общината </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lastRenderedPageBreak/>
              <w:t>9</w:t>
            </w:r>
          </w:p>
        </w:tc>
        <w:tc>
          <w:tcPr>
            <w:tcW w:w="7158" w:type="dxa"/>
            <w:vAlign w:val="center"/>
          </w:tcPr>
          <w:p w:rsidR="008B0B50" w:rsidRPr="008B0B50" w:rsidRDefault="008B0B50" w:rsidP="008B0B50">
            <w:pPr>
              <w:jc w:val="both"/>
              <w:rPr>
                <w:rFonts w:ascii="Times New Roman" w:hAnsi="Times New Roman" w:cs="Times New Roman"/>
                <w:color w:val="000000"/>
                <w:sz w:val="24"/>
                <w:szCs w:val="24"/>
              </w:rPr>
            </w:pPr>
            <w:r w:rsidRPr="008B0B50">
              <w:rPr>
                <w:rFonts w:ascii="Times New Roman" w:hAnsi="Times New Roman" w:cs="Times New Roman"/>
                <w:color w:val="000000"/>
                <w:sz w:val="24"/>
                <w:szCs w:val="24"/>
              </w:rPr>
              <w:t>Кандидатът не е получавал подкрепа от Общността за подобна инвестиция</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5</w:t>
            </w:r>
          </w:p>
        </w:tc>
      </w:tr>
      <w:tr w:rsidR="008B0B50" w:rsidRPr="008B0B50" w:rsidTr="008B0B50">
        <w:trPr>
          <w:jc w:val="center"/>
        </w:trPr>
        <w:tc>
          <w:tcPr>
            <w:tcW w:w="487" w:type="dxa"/>
          </w:tcPr>
          <w:p w:rsidR="008B0B50" w:rsidRPr="008B0B50" w:rsidRDefault="008B0B50" w:rsidP="008B0B50">
            <w:pPr>
              <w:rPr>
                <w:rFonts w:ascii="Times New Roman" w:hAnsi="Times New Roman" w:cs="Times New Roman"/>
                <w:sz w:val="24"/>
                <w:szCs w:val="24"/>
                <w:shd w:val="clear" w:color="auto" w:fill="FEFEFE"/>
              </w:rPr>
            </w:pPr>
          </w:p>
        </w:tc>
        <w:tc>
          <w:tcPr>
            <w:tcW w:w="7158" w:type="dxa"/>
          </w:tcPr>
          <w:p w:rsidR="008B0B50" w:rsidRPr="008B0B50" w:rsidRDefault="008B0B50" w:rsidP="008B0B50">
            <w:pPr>
              <w:rPr>
                <w:rFonts w:ascii="Times New Roman" w:hAnsi="Times New Roman" w:cs="Times New Roman"/>
                <w:sz w:val="24"/>
                <w:szCs w:val="24"/>
                <w:shd w:val="clear" w:color="auto" w:fill="FEFEFE"/>
              </w:rPr>
            </w:pPr>
            <w:r w:rsidRPr="008B0B50">
              <w:rPr>
                <w:rFonts w:ascii="Times New Roman" w:hAnsi="Times New Roman" w:cs="Times New Roman"/>
                <w:b/>
                <w:sz w:val="24"/>
                <w:szCs w:val="24"/>
              </w:rPr>
              <w:t>Максимален брой точки:</w:t>
            </w:r>
          </w:p>
        </w:tc>
        <w:tc>
          <w:tcPr>
            <w:tcW w:w="2250" w:type="dxa"/>
            <w:vAlign w:val="center"/>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100</w:t>
            </w:r>
          </w:p>
        </w:tc>
      </w:tr>
    </w:tbl>
    <w:p w:rsidR="008B0B50" w:rsidRPr="008B0B50" w:rsidRDefault="008B0B50" w:rsidP="008B0B50"/>
    <w:p w:rsidR="00B40904" w:rsidRPr="001E31C3" w:rsidRDefault="00B40904" w:rsidP="00187C11">
      <w:pPr>
        <w:pStyle w:val="Heading1"/>
        <w:jc w:val="both"/>
        <w:rPr>
          <w:szCs w:val="24"/>
        </w:rPr>
      </w:pPr>
      <w:bookmarkStart w:id="102" w:name="_Toc505614666"/>
      <w:bookmarkStart w:id="103" w:name="_Hlk509308746"/>
      <w:bookmarkEnd w:id="101"/>
      <w:r w:rsidRPr="001E31C3">
        <w:rPr>
          <w:szCs w:val="24"/>
        </w:rPr>
        <w:t>23. Начин на подаване на проектните предложения/концепциите за проектни предложения:</w:t>
      </w:r>
      <w:bookmarkEnd w:id="102"/>
    </w:p>
    <w:tbl>
      <w:tblPr>
        <w:tblStyle w:val="TableGrid"/>
        <w:tblW w:w="9445" w:type="dxa"/>
        <w:tblLook w:val="04A0" w:firstRow="1" w:lastRow="0" w:firstColumn="1" w:lastColumn="0" w:noHBand="0" w:noVBand="1"/>
      </w:tblPr>
      <w:tblGrid>
        <w:gridCol w:w="9445"/>
      </w:tblGrid>
      <w:tr w:rsidR="00B40904" w:rsidTr="008B0B50">
        <w:tc>
          <w:tcPr>
            <w:tcW w:w="9445" w:type="dxa"/>
          </w:tcPr>
          <w:bookmarkEnd w:id="103"/>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B10647">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(ИСУН 2020)</w:t>
            </w:r>
            <w:r w:rsidRPr="00B10647">
              <w:rPr>
                <w:rFonts w:ascii="Times New Roman" w:eastAsia="Calibri" w:hAnsi="Times New Roman" w:cs="Times New Roman"/>
                <w:sz w:val="24"/>
                <w:szCs w:val="24"/>
              </w:rPr>
              <w:t xml:space="preserve"> единствено с използването на валиден Квалифициран електронен подпис (КЕП), чрез модула „Е-кандидатстване“ на следния интернет адрес: </w:t>
            </w:r>
            <w:hyperlink r:id="rId25" w:history="1">
              <w:r w:rsidRPr="00B10647">
                <w:rPr>
                  <w:rFonts w:ascii="Times New Roman" w:eastAsia="Calibri" w:hAnsi="Times New Roman" w:cs="Times New Roman"/>
                  <w:color w:val="0563C1"/>
                  <w:sz w:val="24"/>
                  <w:szCs w:val="24"/>
                  <w:u w:val="single"/>
                </w:rPr>
                <w:t>http</w:t>
              </w:r>
              <w:r w:rsidRPr="00B10647">
                <w:rPr>
                  <w:rFonts w:ascii="Times New Roman" w:eastAsia="Calibri" w:hAnsi="Times New Roman" w:cs="Times New Roman"/>
                  <w:color w:val="0563C1"/>
                  <w:sz w:val="24"/>
                  <w:szCs w:val="24"/>
                  <w:u w:val="single"/>
                  <w:lang w:val="en-US"/>
                </w:rPr>
                <w:t>s</w:t>
              </w:r>
              <w:r w:rsidRPr="00B10647">
                <w:rPr>
                  <w:rFonts w:ascii="Times New Roman" w:eastAsia="Calibri" w:hAnsi="Times New Roman" w:cs="Times New Roman"/>
                  <w:color w:val="0563C1"/>
                  <w:sz w:val="24"/>
                  <w:szCs w:val="24"/>
                  <w:u w:val="single"/>
                </w:rPr>
                <w:t>://eumis2020.government.bg</w:t>
              </w:r>
            </w:hyperlink>
            <w:r w:rsidRPr="00B10647">
              <w:rPr>
                <w:rFonts w:ascii="Times New Roman" w:eastAsia="Calibri" w:hAnsi="Times New Roman" w:cs="Times New Roman"/>
                <w:sz w:val="24"/>
                <w:szCs w:val="24"/>
              </w:rPr>
              <w:t xml:space="preserve"> .</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b/>
                <w:sz w:val="24"/>
                <w:szCs w:val="24"/>
              </w:rPr>
              <w:t>Изискващите се съгласно т. 24 от Условията за кандидатстване</w:t>
            </w:r>
            <w:r w:rsidRPr="00B10647" w:rsidDel="001610D6">
              <w:rPr>
                <w:rFonts w:ascii="Times New Roman" w:eastAsia="Calibri" w:hAnsi="Times New Roman" w:cs="Times New Roman"/>
                <w:b/>
                <w:sz w:val="24"/>
                <w:szCs w:val="24"/>
              </w:rPr>
              <w:t xml:space="preserve"> </w:t>
            </w:r>
            <w:r w:rsidRPr="00B10647">
              <w:rPr>
                <w:rFonts w:ascii="Times New Roman" w:eastAsia="Calibri" w:hAnsi="Times New Roman" w:cs="Times New Roman"/>
                <w:b/>
                <w:sz w:val="24"/>
                <w:szCs w:val="24"/>
              </w:rPr>
              <w:t>придружителни документи</w:t>
            </w:r>
            <w:r w:rsidRPr="00B10647">
              <w:rPr>
                <w:rFonts w:ascii="Times New Roman" w:eastAsia="Calibri" w:hAnsi="Times New Roman" w:cs="Times New Roman"/>
                <w:sz w:val="24"/>
                <w:szCs w:val="24"/>
              </w:rPr>
              <w:t xml:space="preserve"> към формуляра за кандидатстване също </w:t>
            </w:r>
            <w:r w:rsidRPr="00B10647">
              <w:rPr>
                <w:rFonts w:ascii="Times New Roman" w:eastAsia="Calibri" w:hAnsi="Times New Roman" w:cs="Times New Roman"/>
                <w:b/>
                <w:sz w:val="24"/>
                <w:szCs w:val="24"/>
              </w:rPr>
              <w:t>се подават изцяло електронно</w:t>
            </w:r>
            <w:r w:rsidRPr="00B10647">
              <w:rPr>
                <w:rFonts w:ascii="Times New Roman" w:eastAsia="Calibri" w:hAnsi="Times New Roman" w:cs="Times New Roman"/>
                <w:sz w:val="24"/>
                <w:szCs w:val="24"/>
              </w:rPr>
              <w:t xml:space="preserve">. Посочените документи се описват в т. 12 от Формуляра преди подаването му. </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Документите се прилагат към формуляра за кандидатстване във формат „</w:t>
            </w:r>
            <w:proofErr w:type="spellStart"/>
            <w:r w:rsidRPr="00B10647">
              <w:rPr>
                <w:rFonts w:ascii="Times New Roman" w:eastAsia="Calibri" w:hAnsi="Times New Roman" w:cs="Times New Roman"/>
                <w:sz w:val="24"/>
                <w:szCs w:val="24"/>
              </w:rPr>
              <w:t>рdf</w:t>
            </w:r>
            <w:proofErr w:type="spellEnd"/>
            <w:r w:rsidRPr="00B10647">
              <w:rPr>
                <w:rFonts w:ascii="Times New Roman" w:eastAsia="Calibri" w:hAnsi="Times New Roman" w:cs="Times New Roman"/>
                <w:sz w:val="24"/>
                <w:szCs w:val="24"/>
              </w:rPr>
              <w:t>“, „</w:t>
            </w:r>
            <w:proofErr w:type="spellStart"/>
            <w:r w:rsidRPr="00B10647">
              <w:rPr>
                <w:rFonts w:ascii="Times New Roman" w:eastAsia="Calibri" w:hAnsi="Times New Roman" w:cs="Times New Roman"/>
                <w:sz w:val="24"/>
                <w:szCs w:val="24"/>
              </w:rPr>
              <w:t>xls</w:t>
            </w:r>
            <w:proofErr w:type="spellEnd"/>
            <w:r w:rsidRPr="00B10647">
              <w:rPr>
                <w:rFonts w:ascii="Times New Roman" w:eastAsia="Calibri" w:hAnsi="Times New Roman" w:cs="Times New Roman"/>
                <w:sz w:val="24"/>
                <w:szCs w:val="24"/>
              </w:rPr>
              <w:t>“ или друг формат, указан в Раздел 24 „Списък на документите, които се подават на етап кандидатстване“.</w:t>
            </w:r>
            <w:r>
              <w:rPr>
                <w:rFonts w:ascii="Times New Roman" w:eastAsia="Calibri" w:hAnsi="Times New Roman" w:cs="Times New Roman"/>
                <w:sz w:val="24"/>
                <w:szCs w:val="24"/>
              </w:rPr>
              <w:t xml:space="preserve"> </w:t>
            </w:r>
            <w:r w:rsidRPr="00B10647">
              <w:rPr>
                <w:rFonts w:ascii="Times New Roman" w:eastAsia="Calibri" w:hAnsi="Times New Roman" w:cs="Times New Roman"/>
                <w:sz w:val="24"/>
                <w:szCs w:val="24"/>
              </w:rPr>
              <w:t>Оригиналите на документите се съхраняват от</w:t>
            </w:r>
            <w:r>
              <w:rPr>
                <w:rFonts w:ascii="Times New Roman" w:eastAsia="Calibri" w:hAnsi="Times New Roman" w:cs="Times New Roman"/>
                <w:sz w:val="24"/>
                <w:szCs w:val="24"/>
              </w:rPr>
              <w:t xml:space="preserve"> </w:t>
            </w:r>
            <w:r w:rsidRPr="00B10647">
              <w:rPr>
                <w:rFonts w:ascii="Times New Roman" w:eastAsia="Calibri" w:hAnsi="Times New Roman" w:cs="Times New Roman"/>
                <w:sz w:val="24"/>
                <w:szCs w:val="24"/>
              </w:rPr>
              <w:t>кандидата и се представят при поискване.</w:t>
            </w:r>
          </w:p>
          <w:p w:rsidR="009D29D1" w:rsidRDefault="009D29D1"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 xml:space="preserve">Документите, приложени към формуляра за кандидатстване, както и тези, представени от кандидатите в резултат на допълнително искане от КППП,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9D29D1">
              <w:rPr>
                <w:rFonts w:ascii="Times New Roman" w:eastAsia="Calibri" w:hAnsi="Times New Roman" w:cs="Times New Roman"/>
                <w:sz w:val="24"/>
                <w:szCs w:val="24"/>
              </w:rPr>
              <w:t>апостил</w:t>
            </w:r>
            <w:proofErr w:type="spellEnd"/>
            <w:r w:rsidRPr="009D29D1">
              <w:rPr>
                <w:rFonts w:ascii="Times New Roman" w:eastAsia="Calibri"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9D29D1">
              <w:rPr>
                <w:rFonts w:ascii="Times New Roman" w:eastAsia="Calibri" w:hAnsi="Times New Roman" w:cs="Times New Roman"/>
                <w:sz w:val="24"/>
                <w:szCs w:val="24"/>
              </w:rPr>
              <w:t>обн</w:t>
            </w:r>
            <w:proofErr w:type="spellEnd"/>
            <w:r w:rsidRPr="009D29D1">
              <w:rPr>
                <w:rFonts w:ascii="Times New Roman" w:eastAsia="Calibri" w:hAnsi="Times New Roman" w:cs="Times New Roman"/>
                <w:sz w:val="24"/>
                <w:szCs w:val="24"/>
              </w:rPr>
              <w:t xml:space="preserve">., ДВ, бр. 47 от 2000 г.), и има договор за правна </w:t>
            </w:r>
            <w:r w:rsidRPr="009D29D1">
              <w:rPr>
                <w:rFonts w:ascii="Times New Roman" w:eastAsia="Calibri" w:hAnsi="Times New Roman" w:cs="Times New Roman"/>
                <w:sz w:val="24"/>
                <w:szCs w:val="24"/>
              </w:rPr>
              <w:lastRenderedPageBreak/>
              <w:t>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b/>
                <w:sz w:val="24"/>
                <w:szCs w:val="24"/>
              </w:rPr>
              <w:t>ВАЖНО:</w:t>
            </w:r>
            <w:r w:rsidRPr="00B10647">
              <w:rPr>
                <w:rFonts w:ascii="Times New Roman" w:eastAsia="Calibri" w:hAnsi="Times New Roman" w:cs="Times New Roman"/>
                <w:sz w:val="24"/>
                <w:szCs w:val="24"/>
              </w:rPr>
              <w:t xml:space="preserve"> Проектното предложение се подава електронно чрез ИСУН 2020 като се подписва с КЕП от лице с право да представлява кандидата</w:t>
            </w:r>
            <w:r w:rsidRPr="00B10647">
              <w:rPr>
                <w:rFonts w:ascii="Times New Roman" w:eastAsia="Calibri" w:hAnsi="Times New Roman" w:cs="Times New Roman"/>
                <w:sz w:val="24"/>
                <w:szCs w:val="24"/>
                <w:vertAlign w:val="superscript"/>
              </w:rPr>
              <w:footnoteReference w:id="3"/>
            </w:r>
            <w:r w:rsidRPr="00B10647">
              <w:rPr>
                <w:rFonts w:ascii="Times New Roman" w:eastAsia="Calibri" w:hAnsi="Times New Roman" w:cs="Times New Roman"/>
              </w:rPr>
              <w:t xml:space="preserve"> </w:t>
            </w:r>
            <w:r w:rsidRPr="00B10647">
              <w:rPr>
                <w:rFonts w:ascii="Times New Roman" w:eastAsia="Calibri" w:hAnsi="Times New Roman" w:cs="Times New Roman"/>
                <w:sz w:val="24"/>
                <w:szCs w:val="24"/>
              </w:rPr>
              <w:t>или упълномощено от него лице</w:t>
            </w:r>
            <w:r w:rsidRPr="00B10647">
              <w:rPr>
                <w:rFonts w:ascii="Times New Roman" w:eastAsia="Calibri" w:hAnsi="Times New Roman" w:cs="Times New Roman"/>
                <w:sz w:val="24"/>
                <w:szCs w:val="24"/>
                <w:vertAlign w:val="superscript"/>
              </w:rPr>
              <w:footnoteReference w:id="4"/>
            </w:r>
            <w:r w:rsidRPr="00B10647">
              <w:rPr>
                <w:rFonts w:ascii="Times New Roman" w:eastAsia="Calibri" w:hAnsi="Times New Roman" w:cs="Times New Roman"/>
                <w:sz w:val="24"/>
                <w:szCs w:val="24"/>
              </w:rPr>
              <w:t>. В случаите, когато кандидатът се представлява заедно от няколко физически лица, проектното предложение се подписва от всяко от тях при подаването. При упълномощаване следва да се прикачи в ИСУН 2020 пълномощно, подписано и датирано на хартиен носител от лице с право да представлява кандидата, а в случай че кандидатът се представлява заедно от няколко физически лица, пълномощното се подписва  от всички от тях и се прикачва в ИСУН 2020.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 xml:space="preserve">Моля, обърнете внимание, че проектно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w:t>
            </w:r>
            <w:r w:rsidR="009D29D1">
              <w:rPr>
                <w:rFonts w:ascii="Times New Roman" w:eastAsia="Calibri" w:hAnsi="Times New Roman" w:cs="Times New Roman"/>
                <w:sz w:val="24"/>
                <w:szCs w:val="24"/>
              </w:rPr>
              <w:t>ДФЗ</w:t>
            </w:r>
            <w:r w:rsidRPr="00B10647">
              <w:rPr>
                <w:rFonts w:ascii="Times New Roman" w:eastAsia="Calibri" w:hAnsi="Times New Roman" w:cs="Times New Roman"/>
                <w:sz w:val="24"/>
                <w:szCs w:val="24"/>
              </w:rPr>
              <w:t xml:space="preserve"> и за отстраняване на забелязани </w:t>
            </w:r>
            <w:proofErr w:type="spellStart"/>
            <w:r w:rsidRPr="00B10647">
              <w:rPr>
                <w:rFonts w:ascii="Times New Roman" w:eastAsia="Calibri" w:hAnsi="Times New Roman" w:cs="Times New Roman"/>
                <w:sz w:val="24"/>
                <w:szCs w:val="24"/>
              </w:rPr>
              <w:t>нередовности</w:t>
            </w:r>
            <w:proofErr w:type="spellEnd"/>
            <w:r w:rsidRPr="00B10647">
              <w:rPr>
                <w:rFonts w:ascii="Times New Roman" w:eastAsia="Calibri" w:hAnsi="Times New Roman" w:cs="Times New Roman"/>
                <w:sz w:val="24"/>
                <w:szCs w:val="24"/>
              </w:rPr>
              <w:t xml:space="preserve"> във връзка с подаденото проектно предложение по време на оценката на проектните предложения.</w:t>
            </w:r>
            <w:r w:rsidRPr="00B10647">
              <w:rPr>
                <w:rFonts w:ascii="Times New Roman" w:eastAsia="Calibri" w:hAnsi="Times New Roman" w:cs="Times New Roman"/>
              </w:rPr>
              <w:t xml:space="preserve"> </w:t>
            </w:r>
            <w:r w:rsidRPr="00B10647">
              <w:rPr>
                <w:rFonts w:ascii="Times New Roman" w:eastAsia="Calibri" w:hAnsi="Times New Roman" w:cs="Times New Roman"/>
                <w:sz w:val="24"/>
                <w:szCs w:val="24"/>
              </w:rPr>
              <w:t xml:space="preserve">По време на етап „Оценка на проектно предложение“ комуникацията с кандидата и редакцията на забелязани </w:t>
            </w:r>
            <w:proofErr w:type="spellStart"/>
            <w:r w:rsidRPr="00B10647">
              <w:rPr>
                <w:rFonts w:ascii="Times New Roman" w:eastAsia="Calibri" w:hAnsi="Times New Roman" w:cs="Times New Roman"/>
                <w:sz w:val="24"/>
                <w:szCs w:val="24"/>
              </w:rPr>
              <w:t>нередовности</w:t>
            </w:r>
            <w:proofErr w:type="spellEnd"/>
            <w:r w:rsidRPr="00B10647">
              <w:rPr>
                <w:rFonts w:ascii="Times New Roman" w:eastAsia="Calibri" w:hAnsi="Times New Roman" w:cs="Times New Roman"/>
                <w:sz w:val="24"/>
                <w:szCs w:val="24"/>
              </w:rPr>
              <w:t xml:space="preserve">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B10647">
              <w:rPr>
                <w:rFonts w:ascii="Times New Roman" w:eastAsia="Calibri" w:hAnsi="Times New Roman" w:cs="Times New Roman"/>
                <w:b/>
                <w:sz w:val="24"/>
                <w:szCs w:val="24"/>
              </w:rPr>
              <w:t>са недопустими</w:t>
            </w:r>
            <w:r w:rsidRPr="00B10647">
              <w:rPr>
                <w:rFonts w:ascii="Times New Roman" w:eastAsia="Calibri" w:hAnsi="Times New Roman" w:cs="Times New Roman"/>
                <w:sz w:val="24"/>
                <w:szCs w:val="24"/>
              </w:rPr>
              <w:t>.</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lastRenderedPageBreak/>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 от изпращането на съответната кореспонденция и уведомление от КППП в ИСУН. </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Важно е кандидатите да разполагат винаги с достъп до имейл адреса, към който е асоцииран профила в ИСУН 2020.</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МИГ, като това обстоятелство се отбелязва от потребител на ИСУН от КППП със съответните права. </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КППП  по служебен път.</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Не се изисква представяне на документи, които вече са предоставени и срокът им на валидност не е изтекъл.</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КППП.</w:t>
            </w:r>
          </w:p>
          <w:p w:rsid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както следва:</w:t>
            </w:r>
          </w:p>
          <w:p w:rsidR="00B10647" w:rsidRPr="00B10647" w:rsidRDefault="00B10647"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 Бенефициентите, които не се явяват възложители по ЗОП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  Бенефициентите, които се явяват възложители по смисъла на ЗОП прилагат Закона за обществените поръчки и актовете по неговото прилагане.</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 xml:space="preserve">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w:t>
            </w:r>
            <w:r w:rsidRPr="00B10647">
              <w:rPr>
                <w:rFonts w:ascii="Times New Roman" w:eastAsia="Calibri" w:hAnsi="Times New Roman" w:cs="Times New Roman"/>
                <w:sz w:val="24"/>
                <w:szCs w:val="24"/>
              </w:rPr>
              <w:lastRenderedPageBreak/>
              <w:t>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rsidR="00D841D1" w:rsidRPr="00D841D1" w:rsidRDefault="00B10647" w:rsidP="00D841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tc>
      </w:tr>
    </w:tbl>
    <w:p w:rsidR="00B40904" w:rsidRPr="00455500" w:rsidRDefault="00B40904" w:rsidP="00B40904">
      <w:pPr>
        <w:pStyle w:val="Heading1"/>
        <w:rPr>
          <w:rFonts w:cs="Times New Roman"/>
          <w:szCs w:val="24"/>
        </w:rPr>
      </w:pPr>
      <w:bookmarkStart w:id="104" w:name="_Toc496871837"/>
      <w:bookmarkStart w:id="105" w:name="_Toc505614667"/>
      <w:bookmarkStart w:id="106" w:name="_Hlk509308771"/>
      <w:r w:rsidRPr="005B2F6E">
        <w:rPr>
          <w:rFonts w:cs="Times New Roman"/>
          <w:szCs w:val="24"/>
        </w:rPr>
        <w:lastRenderedPageBreak/>
        <w:t xml:space="preserve">24. </w:t>
      </w:r>
      <w:r w:rsidR="003E5DD9" w:rsidRPr="005B2F6E">
        <w:rPr>
          <w:rFonts w:cs="Times New Roman"/>
          <w:szCs w:val="24"/>
        </w:rPr>
        <w:t>Списък на документите, които се подават на етап кандидатстване</w:t>
      </w:r>
      <w:r w:rsidRPr="005B2F6E">
        <w:rPr>
          <w:rFonts w:cs="Times New Roman"/>
          <w:szCs w:val="24"/>
        </w:rPr>
        <w:t>:</w:t>
      </w:r>
      <w:bookmarkEnd w:id="104"/>
      <w:bookmarkEnd w:id="105"/>
    </w:p>
    <w:tbl>
      <w:tblPr>
        <w:tblStyle w:val="TableGrid"/>
        <w:tblW w:w="9445" w:type="dxa"/>
        <w:tblLook w:val="04A0" w:firstRow="1" w:lastRow="0" w:firstColumn="1" w:lastColumn="0" w:noHBand="0" w:noVBand="1"/>
      </w:tblPr>
      <w:tblGrid>
        <w:gridCol w:w="9445"/>
      </w:tblGrid>
      <w:tr w:rsidR="005B763B" w:rsidRPr="00D841D1" w:rsidTr="008B0B50">
        <w:trPr>
          <w:trHeight w:val="3393"/>
        </w:trPr>
        <w:tc>
          <w:tcPr>
            <w:tcW w:w="9445" w:type="dxa"/>
          </w:tcPr>
          <w:bookmarkEnd w:id="106"/>
          <w:p w:rsidR="00CB75B5" w:rsidRPr="00CB75B5" w:rsidRDefault="00CB75B5" w:rsidP="00C3642A">
            <w:pPr>
              <w:jc w:val="both"/>
              <w:rPr>
                <w:rFonts w:ascii="Times New Roman" w:hAnsi="Times New Roman" w:cs="Times New Roman"/>
                <w:i/>
                <w:sz w:val="24"/>
                <w:szCs w:val="24"/>
              </w:rPr>
            </w:pPr>
            <w:r w:rsidRPr="00CB75B5">
              <w:rPr>
                <w:rFonts w:ascii="Times New Roman" w:hAnsi="Times New Roman" w:cs="Times New Roman"/>
                <w:i/>
                <w:sz w:val="24"/>
                <w:szCs w:val="24"/>
                <w:lang w:val="en-US"/>
              </w:rPr>
              <w:t>I</w:t>
            </w:r>
            <w:r w:rsidRPr="00873148">
              <w:rPr>
                <w:rFonts w:ascii="Times New Roman" w:hAnsi="Times New Roman" w:cs="Times New Roman"/>
                <w:i/>
                <w:sz w:val="24"/>
                <w:szCs w:val="24"/>
              </w:rPr>
              <w:t xml:space="preserve">. </w:t>
            </w:r>
            <w:r w:rsidRPr="00CB75B5">
              <w:rPr>
                <w:rFonts w:ascii="Times New Roman" w:hAnsi="Times New Roman" w:cs="Times New Roman"/>
                <w:i/>
                <w:sz w:val="24"/>
                <w:szCs w:val="24"/>
              </w:rPr>
              <w:t>Общи документи:</w:t>
            </w:r>
          </w:p>
          <w:p w:rsidR="005B763B" w:rsidRDefault="00253E9D" w:rsidP="00C3642A">
            <w:pPr>
              <w:jc w:val="both"/>
              <w:rPr>
                <w:rFonts w:ascii="Times New Roman" w:hAnsi="Times New Roman" w:cs="Times New Roman"/>
                <w:sz w:val="24"/>
                <w:szCs w:val="24"/>
              </w:rPr>
            </w:pPr>
            <w:r w:rsidRPr="00E26BC4">
              <w:rPr>
                <w:rFonts w:ascii="Times New Roman" w:hAnsi="Times New Roman" w:cs="Times New Roman"/>
                <w:sz w:val="24"/>
                <w:szCs w:val="24"/>
              </w:rPr>
              <w:t>1</w:t>
            </w:r>
            <w:r w:rsidR="005B763B" w:rsidRPr="00E26BC4">
              <w:rPr>
                <w:rFonts w:ascii="Times New Roman" w:hAnsi="Times New Roman" w:cs="Times New Roman"/>
                <w:sz w:val="24"/>
                <w:szCs w:val="24"/>
              </w:rPr>
              <w:t xml:space="preserve">. </w:t>
            </w:r>
            <w:r w:rsidR="0029436F" w:rsidRPr="00E26BC4">
              <w:rPr>
                <w:rFonts w:ascii="Times New Roman" w:hAnsi="Times New Roman" w:cs="Times New Roman"/>
                <w:sz w:val="24"/>
                <w:szCs w:val="24"/>
              </w:rPr>
              <w:t xml:space="preserve">Таблица за допустими инвестиции в електронен формат по образец на ДФЗ </w:t>
            </w:r>
            <w:r w:rsidR="00E97EB4" w:rsidRPr="00E26BC4">
              <w:rPr>
                <w:rFonts w:ascii="Times New Roman" w:hAnsi="Times New Roman" w:cs="Times New Roman"/>
                <w:sz w:val="24"/>
                <w:szCs w:val="24"/>
              </w:rPr>
              <w:t xml:space="preserve">(Приложение № </w:t>
            </w:r>
            <w:r w:rsidR="005C7825">
              <w:rPr>
                <w:rFonts w:ascii="Times New Roman" w:hAnsi="Times New Roman" w:cs="Times New Roman"/>
                <w:sz w:val="24"/>
                <w:szCs w:val="24"/>
              </w:rPr>
              <w:t>1</w:t>
            </w:r>
            <w:r w:rsid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E97EB4" w:rsidRPr="00E26BC4">
              <w:rPr>
                <w:rFonts w:ascii="Times New Roman" w:hAnsi="Times New Roman" w:cs="Times New Roman"/>
                <w:sz w:val="24"/>
                <w:szCs w:val="24"/>
              </w:rPr>
              <w:t>)</w:t>
            </w:r>
            <w:r w:rsidR="00A5665A" w:rsidRPr="00E26BC4">
              <w:rPr>
                <w:rFonts w:ascii="Times New Roman" w:hAnsi="Times New Roman" w:cs="Times New Roman"/>
                <w:sz w:val="24"/>
                <w:szCs w:val="24"/>
              </w:rPr>
              <w:t>.</w:t>
            </w:r>
          </w:p>
          <w:p w:rsidR="00213AA9"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2. </w:t>
            </w:r>
            <w:r w:rsidRPr="00213AA9">
              <w:rPr>
                <w:rFonts w:ascii="Times New Roman" w:hAnsi="Times New Roman" w:cs="Times New Roman"/>
                <w:sz w:val="24"/>
                <w:szCs w:val="24"/>
              </w:rPr>
              <w:t xml:space="preserve">Декларация по чл. 25, ал. 2 от ЗУСЕСИФ (Приложение № </w:t>
            </w:r>
            <w:r>
              <w:rPr>
                <w:rFonts w:ascii="Times New Roman" w:hAnsi="Times New Roman" w:cs="Times New Roman"/>
                <w:sz w:val="24"/>
                <w:szCs w:val="24"/>
              </w:rPr>
              <w:t>2</w:t>
            </w:r>
            <w:r w:rsidRPr="00213AA9">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 с подпис/и, печат и сканирана</w:t>
            </w:r>
            <w:r>
              <w:rPr>
                <w:rFonts w:ascii="Times New Roman" w:hAnsi="Times New Roman" w:cs="Times New Roman"/>
                <w:sz w:val="24"/>
                <w:szCs w:val="24"/>
              </w:rPr>
              <w:t>.</w:t>
            </w:r>
          </w:p>
          <w:p w:rsidR="00213AA9"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3. </w:t>
            </w:r>
            <w:r w:rsidRPr="00213AA9">
              <w:rPr>
                <w:rFonts w:ascii="Times New Roman" w:hAnsi="Times New Roman" w:cs="Times New Roman"/>
                <w:sz w:val="24"/>
                <w:szCs w:val="24"/>
              </w:rPr>
              <w:t xml:space="preserve">Декларация съгласно приложение № 6 от Наредба №22/14 декември 2015г. на МЗХГ (Приложение № </w:t>
            </w:r>
            <w:r>
              <w:rPr>
                <w:rFonts w:ascii="Times New Roman" w:hAnsi="Times New Roman" w:cs="Times New Roman"/>
                <w:sz w:val="24"/>
                <w:szCs w:val="24"/>
              </w:rPr>
              <w:t>3</w:t>
            </w:r>
            <w:r w:rsidRPr="00213AA9">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w:t>
            </w:r>
          </w:p>
          <w:p w:rsidR="00213AA9"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4. </w:t>
            </w:r>
            <w:r w:rsidRPr="00213AA9">
              <w:rPr>
                <w:rFonts w:ascii="Times New Roman" w:hAnsi="Times New Roman" w:cs="Times New Roman"/>
                <w:sz w:val="24"/>
                <w:szCs w:val="24"/>
              </w:rPr>
              <w:t>Декларация по чл. 19 и 20 от Закона за защита на личните данни с подпис/и, печат и сканирана. (Приложение № 4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w:t>
            </w:r>
          </w:p>
          <w:p w:rsidR="00213AA9" w:rsidRPr="00E26BC4"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5. </w:t>
            </w:r>
            <w:r w:rsidRPr="00213AA9">
              <w:rPr>
                <w:rFonts w:ascii="Times New Roman" w:hAnsi="Times New Roman" w:cs="Times New Roman"/>
                <w:sz w:val="24"/>
                <w:szCs w:val="24"/>
              </w:rPr>
              <w:t xml:space="preserve">Декларация съгласно приложение № 10 от Наредба №22/14 декември 2015г. на МЗХГ (Приложение № </w:t>
            </w:r>
            <w:r>
              <w:rPr>
                <w:rFonts w:ascii="Times New Roman" w:hAnsi="Times New Roman" w:cs="Times New Roman"/>
                <w:sz w:val="24"/>
                <w:szCs w:val="24"/>
              </w:rPr>
              <w:t>5</w:t>
            </w:r>
            <w:r w:rsidRPr="00213AA9">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w:t>
            </w:r>
          </w:p>
          <w:p w:rsidR="0029436F" w:rsidRPr="00E26BC4" w:rsidRDefault="0029436F">
            <w:pPr>
              <w:spacing w:before="100" w:beforeAutospacing="1" w:after="100" w:afterAutospacing="1"/>
              <w:contextualSpacing/>
              <w:jc w:val="both"/>
              <w:rPr>
                <w:rFonts w:ascii="Times New Roman" w:hAnsi="Times New Roman" w:cs="Times New Roman"/>
                <w:sz w:val="24"/>
                <w:szCs w:val="24"/>
              </w:rPr>
            </w:pPr>
            <w:r w:rsidRPr="00E26BC4">
              <w:rPr>
                <w:rFonts w:ascii="Times New Roman" w:hAnsi="Times New Roman" w:cs="Times New Roman"/>
                <w:sz w:val="24"/>
                <w:szCs w:val="24"/>
              </w:rPr>
              <w:t>6. Документ, издаден от обслужващата банка за банковата сметка на кандидата;</w:t>
            </w:r>
          </w:p>
          <w:p w:rsidR="0029436F" w:rsidRPr="00E26BC4" w:rsidRDefault="0029436F">
            <w:pPr>
              <w:spacing w:before="100" w:beforeAutospacing="1" w:after="100" w:afterAutospacing="1"/>
              <w:contextualSpacing/>
              <w:jc w:val="both"/>
              <w:rPr>
                <w:rFonts w:ascii="Times New Roman" w:hAnsi="Times New Roman" w:cs="Times New Roman"/>
                <w:sz w:val="24"/>
                <w:szCs w:val="24"/>
              </w:rPr>
            </w:pPr>
            <w:r w:rsidRPr="00E26BC4">
              <w:rPr>
                <w:rFonts w:ascii="Times New Roman" w:hAnsi="Times New Roman" w:cs="Times New Roman"/>
                <w:sz w:val="24"/>
                <w:szCs w:val="24"/>
              </w:rPr>
              <w:t xml:space="preserve">7. Нотариално заверено изрично пълномощно, в случай че документите не се подават лично от кандидата, а за кандидат - община - заповед на </w:t>
            </w:r>
            <w:r w:rsidRPr="00A05815">
              <w:rPr>
                <w:rFonts w:ascii="Times New Roman" w:hAnsi="Times New Roman" w:cs="Times New Roman"/>
                <w:sz w:val="24"/>
                <w:szCs w:val="24"/>
              </w:rPr>
              <w:t>кмета</w:t>
            </w:r>
            <w:r w:rsidR="00627261" w:rsidRPr="00A05815">
              <w:rPr>
                <w:rFonts w:ascii="Times New Roman" w:hAnsi="Times New Roman" w:cs="Times New Roman"/>
                <w:sz w:val="24"/>
                <w:szCs w:val="24"/>
              </w:rPr>
              <w:t xml:space="preserve"> (когато е приложимо)</w:t>
            </w:r>
            <w:r w:rsidRPr="00A05815">
              <w:rPr>
                <w:rFonts w:ascii="Times New Roman" w:hAnsi="Times New Roman" w:cs="Times New Roman"/>
                <w:sz w:val="24"/>
                <w:szCs w:val="24"/>
              </w:rPr>
              <w:t>;</w:t>
            </w:r>
          </w:p>
          <w:p w:rsidR="0029436F" w:rsidRPr="00E26BC4" w:rsidRDefault="0029436F" w:rsidP="008B0B50">
            <w:pPr>
              <w:spacing w:before="100" w:beforeAutospacing="1" w:after="100" w:afterAutospacing="1"/>
              <w:contextualSpacing/>
              <w:jc w:val="both"/>
              <w:rPr>
                <w:rFonts w:ascii="Times New Roman" w:hAnsi="Times New Roman" w:cs="Times New Roman"/>
                <w:sz w:val="24"/>
                <w:szCs w:val="24"/>
              </w:rPr>
            </w:pPr>
            <w:r w:rsidRPr="00E26BC4">
              <w:rPr>
                <w:rFonts w:ascii="Times New Roman" w:hAnsi="Times New Roman" w:cs="Times New Roman"/>
                <w:sz w:val="24"/>
                <w:szCs w:val="24"/>
              </w:rPr>
              <w:t xml:space="preserve">8. 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w:t>
            </w:r>
            <w:r w:rsidRPr="00A05815">
              <w:rPr>
                <w:rFonts w:ascii="Times New Roman" w:hAnsi="Times New Roman" w:cs="Times New Roman"/>
                <w:sz w:val="24"/>
                <w:szCs w:val="24"/>
              </w:rPr>
              <w:t>читалища</w:t>
            </w:r>
            <w:r w:rsidR="000D7D2F" w:rsidRPr="00A05815">
              <w:rPr>
                <w:rFonts w:ascii="Times New Roman" w:hAnsi="Times New Roman" w:cs="Times New Roman"/>
                <w:sz w:val="24"/>
                <w:szCs w:val="24"/>
              </w:rPr>
              <w:t xml:space="preserve"> (когато е приложимо)</w:t>
            </w:r>
            <w:r w:rsidR="00FB1E42" w:rsidRPr="00A05815">
              <w:rPr>
                <w:rFonts w:ascii="Times New Roman" w:hAnsi="Times New Roman" w:cs="Times New Roman"/>
                <w:sz w:val="24"/>
                <w:szCs w:val="24"/>
              </w:rPr>
              <w:t>;</w:t>
            </w:r>
          </w:p>
          <w:p w:rsidR="00993EBF" w:rsidRDefault="008B0B50">
            <w:pPr>
              <w:jc w:val="both"/>
              <w:rPr>
                <w:rFonts w:ascii="Times New Roman" w:hAnsi="Times New Roman" w:cs="Times New Roman"/>
                <w:sz w:val="24"/>
                <w:szCs w:val="24"/>
              </w:rPr>
            </w:pPr>
            <w:r>
              <w:rPr>
                <w:rFonts w:ascii="Times New Roman" w:hAnsi="Times New Roman" w:cs="Times New Roman"/>
                <w:sz w:val="24"/>
                <w:szCs w:val="24"/>
              </w:rPr>
              <w:t>9</w:t>
            </w:r>
            <w:r w:rsidR="00993EBF" w:rsidRPr="00E26BC4">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00993EBF" w:rsidRPr="00E26BC4">
              <w:rPr>
                <w:rFonts w:ascii="Times New Roman" w:hAnsi="Times New Roman" w:cs="Times New Roman"/>
                <w:sz w:val="24"/>
                <w:szCs w:val="24"/>
              </w:rPr>
              <w:t>Басейнова</w:t>
            </w:r>
            <w:proofErr w:type="spellEnd"/>
            <w:r w:rsidR="00993EBF" w:rsidRPr="00E26BC4">
              <w:rPr>
                <w:rFonts w:ascii="Times New Roman" w:hAnsi="Times New Roman" w:cs="Times New Roman"/>
                <w:sz w:val="24"/>
                <w:szCs w:val="24"/>
              </w:rPr>
              <w:t xml:space="preserve">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lastRenderedPageBreak/>
              <w:t>10</w:t>
            </w:r>
            <w:r w:rsidR="00993EBF" w:rsidRPr="00E26BC4">
              <w:rPr>
                <w:rFonts w:ascii="Times New Roman" w:hAnsi="Times New Roman" w:cs="Times New Roman"/>
                <w:sz w:val="24"/>
                <w:szCs w:val="24"/>
              </w:rPr>
              <w:t>.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(когато е приложимо);</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t>11</w:t>
            </w:r>
            <w:r w:rsidR="00993EBF" w:rsidRPr="00E26BC4">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(когато е приложимо);</w:t>
            </w:r>
          </w:p>
          <w:p w:rsidR="00993EBF" w:rsidRDefault="004F196C">
            <w:pPr>
              <w:jc w:val="both"/>
              <w:rPr>
                <w:rFonts w:ascii="Times New Roman" w:hAnsi="Times New Roman" w:cs="Times New Roman"/>
                <w:sz w:val="24"/>
                <w:szCs w:val="24"/>
              </w:rPr>
            </w:pPr>
            <w:r>
              <w:rPr>
                <w:rFonts w:ascii="Times New Roman" w:hAnsi="Times New Roman" w:cs="Times New Roman"/>
                <w:sz w:val="24"/>
                <w:szCs w:val="24"/>
              </w:rPr>
              <w:t>1</w:t>
            </w:r>
            <w:r w:rsidR="008B0B50">
              <w:rPr>
                <w:rFonts w:ascii="Times New Roman" w:hAnsi="Times New Roman" w:cs="Times New Roman"/>
                <w:sz w:val="24"/>
                <w:szCs w:val="24"/>
              </w:rPr>
              <w:t>2</w:t>
            </w:r>
            <w:r w:rsidR="00993EBF" w:rsidRPr="00E26BC4">
              <w:rPr>
                <w:rFonts w:ascii="Times New Roman" w:hAnsi="Times New Roman" w:cs="Times New Roman"/>
                <w:sz w:val="24"/>
                <w:szCs w:val="24"/>
              </w:rPr>
              <w:t>. Анализ разходи-ползи (финансов анализ), изготвен по образец, утвърден от изпълнителния директор на ДФЗ</w:t>
            </w:r>
            <w:r w:rsidR="000C2955">
              <w:rPr>
                <w:rFonts w:ascii="Times New Roman" w:hAnsi="Times New Roman" w:cs="Times New Roman"/>
                <w:sz w:val="24"/>
                <w:szCs w:val="24"/>
              </w:rPr>
              <w:t xml:space="preserve"> </w:t>
            </w:r>
            <w:r w:rsidR="00855120" w:rsidRPr="00855120">
              <w:rPr>
                <w:rFonts w:ascii="Times New Roman" w:hAnsi="Times New Roman" w:cs="Times New Roman"/>
                <w:sz w:val="24"/>
                <w:szCs w:val="24"/>
              </w:rPr>
              <w:t xml:space="preserve">(Приложение № </w:t>
            </w:r>
            <w:r w:rsidR="00213AA9">
              <w:rPr>
                <w:rFonts w:ascii="Times New Roman" w:hAnsi="Times New Roman" w:cs="Times New Roman"/>
                <w:sz w:val="24"/>
                <w:szCs w:val="24"/>
              </w:rPr>
              <w:t>6</w:t>
            </w:r>
            <w:r w:rsidR="00855120" w:rsidRP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855120">
              <w:rPr>
                <w:rFonts w:ascii="Times New Roman" w:hAnsi="Times New Roman" w:cs="Times New Roman"/>
                <w:sz w:val="24"/>
                <w:szCs w:val="24"/>
              </w:rPr>
              <w:t>)</w:t>
            </w:r>
            <w:r w:rsidR="00993EBF" w:rsidRPr="00E26BC4">
              <w:rPr>
                <w:rFonts w:ascii="Times New Roman" w:hAnsi="Times New Roman" w:cs="Times New Roman"/>
                <w:sz w:val="24"/>
                <w:szCs w:val="24"/>
              </w:rPr>
              <w:t>;</w:t>
            </w:r>
          </w:p>
          <w:p w:rsidR="00855120" w:rsidRPr="00E26BC4" w:rsidRDefault="008B0B50">
            <w:pPr>
              <w:jc w:val="both"/>
              <w:rPr>
                <w:rFonts w:ascii="Times New Roman" w:hAnsi="Times New Roman" w:cs="Times New Roman"/>
                <w:sz w:val="24"/>
                <w:szCs w:val="24"/>
              </w:rPr>
            </w:pPr>
            <w:r>
              <w:rPr>
                <w:rFonts w:ascii="Times New Roman" w:hAnsi="Times New Roman" w:cs="Times New Roman"/>
                <w:sz w:val="24"/>
                <w:szCs w:val="24"/>
              </w:rPr>
              <w:t>13</w:t>
            </w:r>
            <w:r w:rsidR="00855120">
              <w:rPr>
                <w:rFonts w:ascii="Times New Roman" w:hAnsi="Times New Roman" w:cs="Times New Roman"/>
                <w:sz w:val="24"/>
                <w:szCs w:val="24"/>
              </w:rPr>
              <w:t xml:space="preserve">. </w:t>
            </w:r>
            <w:r w:rsidR="00855120" w:rsidRPr="00855120">
              <w:rPr>
                <w:rFonts w:ascii="Times New Roman" w:hAnsi="Times New Roman" w:cs="Times New Roman"/>
                <w:sz w:val="24"/>
                <w:szCs w:val="24"/>
              </w:rPr>
              <w:t>Анализ разходи-ползи (финансов анализ)</w:t>
            </w:r>
            <w:r w:rsidR="00855120">
              <w:rPr>
                <w:rFonts w:ascii="Times New Roman" w:hAnsi="Times New Roman" w:cs="Times New Roman"/>
                <w:sz w:val="24"/>
                <w:szCs w:val="24"/>
              </w:rPr>
              <w:t xml:space="preserve"> в електронен формат</w:t>
            </w:r>
            <w:r w:rsidR="00855120" w:rsidRPr="00855120">
              <w:rPr>
                <w:rFonts w:ascii="Times New Roman" w:hAnsi="Times New Roman" w:cs="Times New Roman"/>
                <w:sz w:val="24"/>
                <w:szCs w:val="24"/>
              </w:rPr>
              <w:t>, изготвен по образец, утвърден от изпълнителния директор на ДФЗ</w:t>
            </w:r>
            <w:r w:rsidR="000C2955">
              <w:rPr>
                <w:rFonts w:ascii="Times New Roman" w:hAnsi="Times New Roman" w:cs="Times New Roman"/>
                <w:sz w:val="24"/>
                <w:szCs w:val="24"/>
              </w:rPr>
              <w:t xml:space="preserve"> </w:t>
            </w:r>
            <w:r w:rsidR="00855120" w:rsidRPr="00855120">
              <w:rPr>
                <w:rFonts w:ascii="Times New Roman" w:hAnsi="Times New Roman" w:cs="Times New Roman"/>
                <w:sz w:val="24"/>
                <w:szCs w:val="24"/>
              </w:rPr>
              <w:t xml:space="preserve">(Приложение № </w:t>
            </w:r>
            <w:r w:rsidR="00213AA9">
              <w:rPr>
                <w:rFonts w:ascii="Times New Roman" w:hAnsi="Times New Roman" w:cs="Times New Roman"/>
                <w:sz w:val="24"/>
                <w:szCs w:val="24"/>
              </w:rPr>
              <w:t>7</w:t>
            </w:r>
            <w:r w:rsidR="00855120" w:rsidRP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855120">
              <w:rPr>
                <w:rFonts w:ascii="Times New Roman" w:hAnsi="Times New Roman" w:cs="Times New Roman"/>
                <w:sz w:val="24"/>
                <w:szCs w:val="24"/>
              </w:rPr>
              <w:t>);</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t>14</w:t>
            </w:r>
            <w:r w:rsidR="00993EBF" w:rsidRPr="00E26BC4">
              <w:rPr>
                <w:rFonts w:ascii="Times New Roman" w:hAnsi="Times New Roman" w:cs="Times New Roman"/>
                <w:sz w:val="24"/>
                <w:szCs w:val="24"/>
              </w:rPr>
              <w:t>.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1F50FA">
              <w:rPr>
                <w:rFonts w:ascii="Times New Roman" w:hAnsi="Times New Roman" w:cs="Times New Roman"/>
                <w:sz w:val="24"/>
                <w:szCs w:val="24"/>
              </w:rPr>
              <w:t xml:space="preserve"> (когато е </w:t>
            </w:r>
            <w:r w:rsidR="00213AA9">
              <w:rPr>
                <w:rFonts w:ascii="Times New Roman" w:hAnsi="Times New Roman" w:cs="Times New Roman"/>
                <w:sz w:val="24"/>
                <w:szCs w:val="24"/>
              </w:rPr>
              <w:t>приложимо</w:t>
            </w:r>
            <w:r w:rsidR="001F50FA">
              <w:rPr>
                <w:rFonts w:ascii="Times New Roman" w:hAnsi="Times New Roman" w:cs="Times New Roman"/>
                <w:sz w:val="24"/>
                <w:szCs w:val="24"/>
              </w:rPr>
              <w:t>)</w:t>
            </w:r>
            <w:r w:rsidR="00993EBF" w:rsidRPr="00E26BC4">
              <w:rPr>
                <w:rFonts w:ascii="Times New Roman" w:hAnsi="Times New Roman" w:cs="Times New Roman"/>
                <w:sz w:val="24"/>
                <w:szCs w:val="24"/>
              </w:rPr>
              <w:t>;</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t>15</w:t>
            </w:r>
            <w:r w:rsidR="00993EBF" w:rsidRPr="00E26BC4">
              <w:rPr>
                <w:rFonts w:ascii="Times New Roman" w:hAnsi="Times New Roman" w:cs="Times New Roman"/>
                <w:sz w:val="24"/>
                <w:szCs w:val="24"/>
              </w:rPr>
              <w:t>. Решение на компетентния орган на юридическото лице за кандидатстване по ПРСР</w:t>
            </w:r>
            <w:r w:rsidR="000D7D2F">
              <w:rPr>
                <w:rFonts w:ascii="Times New Roman" w:hAnsi="Times New Roman" w:cs="Times New Roman"/>
                <w:sz w:val="24"/>
                <w:szCs w:val="24"/>
              </w:rPr>
              <w:t xml:space="preserve"> </w:t>
            </w:r>
            <w:r w:rsidR="000D7D2F" w:rsidRPr="00A05815">
              <w:rPr>
                <w:rFonts w:ascii="Times New Roman" w:hAnsi="Times New Roman" w:cs="Times New Roman"/>
                <w:sz w:val="24"/>
                <w:szCs w:val="24"/>
              </w:rPr>
              <w:t>(когато е приложимо)</w:t>
            </w:r>
            <w:r w:rsidR="00993EBF" w:rsidRPr="00A05815">
              <w:rPr>
                <w:rFonts w:ascii="Times New Roman" w:hAnsi="Times New Roman" w:cs="Times New Roman"/>
                <w:sz w:val="24"/>
                <w:szCs w:val="24"/>
              </w:rPr>
              <w:t>;</w:t>
            </w:r>
          </w:p>
          <w:p w:rsidR="004B641A" w:rsidRDefault="008B0B50">
            <w:pPr>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16</w:t>
            </w:r>
            <w:r w:rsidR="004B641A" w:rsidRPr="00E26BC4">
              <w:rPr>
                <w:rFonts w:ascii="Times New Roman" w:hAnsi="Times New Roman" w:cs="Times New Roman"/>
                <w:sz w:val="24"/>
                <w:szCs w:val="24"/>
              </w:rPr>
              <w:t xml:space="preserve">. </w:t>
            </w:r>
            <w:r w:rsidR="00993EBF" w:rsidRPr="00E26BC4">
              <w:rPr>
                <w:rFonts w:ascii="Times New Roman" w:eastAsia="Times New Roman" w:hAnsi="Times New Roman" w:cs="Times New Roman"/>
                <w:color w:val="000000"/>
                <w:sz w:val="24"/>
                <w:szCs w:val="24"/>
                <w:lang w:eastAsia="bg-BG"/>
              </w:rPr>
              <w:t>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 (когато е приложимо);</w:t>
            </w:r>
          </w:p>
          <w:p w:rsidR="00993EBF"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17</w:t>
            </w:r>
            <w:r w:rsidR="00993EBF" w:rsidRPr="00E26BC4">
              <w:rPr>
                <w:rFonts w:ascii="Times New Roman" w:hAnsi="Times New Roman" w:cs="Times New Roman"/>
                <w:color w:val="000000"/>
                <w:sz w:val="24"/>
                <w:szCs w:val="24"/>
              </w:rPr>
              <w:t xml:space="preserve">. 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00993EBF" w:rsidRPr="00E26BC4">
              <w:rPr>
                <w:rFonts w:ascii="Times New Roman" w:hAnsi="Times New Roman" w:cs="Times New Roman"/>
                <w:color w:val="000000"/>
                <w:sz w:val="24"/>
                <w:szCs w:val="24"/>
              </w:rPr>
              <w:t>предпроектни</w:t>
            </w:r>
            <w:proofErr w:type="spellEnd"/>
            <w:r w:rsidR="00993EBF" w:rsidRPr="00E26BC4">
              <w:rPr>
                <w:rFonts w:ascii="Times New Roman" w:hAnsi="Times New Roman" w:cs="Times New Roman"/>
                <w:color w:val="000000"/>
                <w:sz w:val="24"/>
                <w:szCs w:val="24"/>
              </w:rPr>
              <w:t xml:space="preserve">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009C7BB0">
              <w:rPr>
                <w:rFonts w:ascii="Times New Roman" w:hAnsi="Times New Roman" w:cs="Times New Roman"/>
                <w:color w:val="000000"/>
                <w:sz w:val="24"/>
                <w:szCs w:val="24"/>
              </w:rPr>
              <w:t xml:space="preserve"> (когато е приложимо)</w:t>
            </w:r>
            <w:r w:rsidR="00993EBF" w:rsidRPr="00E26BC4">
              <w:rPr>
                <w:rFonts w:ascii="Times New Roman" w:hAnsi="Times New Roman" w:cs="Times New Roman"/>
                <w:color w:val="000000"/>
                <w:sz w:val="24"/>
                <w:szCs w:val="24"/>
              </w:rPr>
              <w:t>;</w:t>
            </w:r>
          </w:p>
          <w:p w:rsidR="004E76F7" w:rsidRPr="00E26BC4"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18</w:t>
            </w:r>
            <w:r w:rsidR="004E76F7">
              <w:rPr>
                <w:rFonts w:ascii="Times New Roman" w:hAnsi="Times New Roman" w:cs="Times New Roman"/>
                <w:color w:val="000000"/>
                <w:sz w:val="24"/>
                <w:szCs w:val="24"/>
              </w:rPr>
              <w:t xml:space="preserve">. </w:t>
            </w:r>
            <w:r w:rsidR="004E76F7" w:rsidRPr="004E76F7">
              <w:rPr>
                <w:rFonts w:ascii="Times New Roman" w:hAnsi="Times New Roman" w:cs="Times New Roman"/>
                <w:color w:val="000000"/>
                <w:sz w:val="24"/>
                <w:szCs w:val="24"/>
              </w:rPr>
              <w:t>Оферта и/или извлечение от каталог на производител /доставчик/ строител и/или проучване в интернет за всяка отделна инвестиция в дълготрайни активи - с предложена цена от производителя /доставчика/ 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004E76F7" w:rsidRPr="004E76F7">
              <w:rPr>
                <w:rFonts w:ascii="Times New Roman" w:hAnsi="Times New Roman" w:cs="Times New Roman"/>
                <w:color w:val="000000"/>
                <w:sz w:val="24"/>
                <w:szCs w:val="24"/>
              </w:rPr>
              <w:t>pdf</w:t>
            </w:r>
            <w:proofErr w:type="spellEnd"/>
            <w:r w:rsidR="004E76F7" w:rsidRPr="004E76F7">
              <w:rPr>
                <w:rFonts w:ascii="Times New Roman" w:hAnsi="Times New Roman" w:cs="Times New Roman"/>
                <w:color w:val="000000"/>
                <w:sz w:val="24"/>
                <w:szCs w:val="24"/>
              </w:rPr>
              <w:t>” или “</w:t>
            </w:r>
            <w:proofErr w:type="spellStart"/>
            <w:r w:rsidR="004E76F7" w:rsidRPr="004E76F7">
              <w:rPr>
                <w:rFonts w:ascii="Times New Roman" w:hAnsi="Times New Roman" w:cs="Times New Roman"/>
                <w:color w:val="000000"/>
                <w:sz w:val="24"/>
                <w:szCs w:val="24"/>
              </w:rPr>
              <w:t>jpg</w:t>
            </w:r>
            <w:proofErr w:type="spellEnd"/>
            <w:r w:rsidR="004E76F7" w:rsidRPr="004E76F7">
              <w:rPr>
                <w:rFonts w:ascii="Times New Roman" w:hAnsi="Times New Roman" w:cs="Times New Roman"/>
                <w:color w:val="000000"/>
                <w:sz w:val="24"/>
                <w:szCs w:val="24"/>
              </w:rPr>
              <w:t>”;</w:t>
            </w:r>
          </w:p>
          <w:p w:rsidR="004E76F7"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19</w:t>
            </w:r>
            <w:r w:rsidR="00993EBF" w:rsidRPr="00E26BC4">
              <w:rPr>
                <w:rFonts w:ascii="Times New Roman" w:hAnsi="Times New Roman" w:cs="Times New Roman"/>
                <w:color w:val="000000"/>
                <w:sz w:val="24"/>
                <w:szCs w:val="24"/>
              </w:rPr>
              <w:t>.</w:t>
            </w:r>
            <w:r w:rsidR="00C312BD">
              <w:rPr>
                <w:rFonts w:ascii="Times New Roman" w:hAnsi="Times New Roman" w:cs="Times New Roman"/>
                <w:color w:val="000000"/>
                <w:sz w:val="24"/>
                <w:szCs w:val="24"/>
              </w:rPr>
              <w:t xml:space="preserve"> </w:t>
            </w:r>
            <w:r w:rsidR="004E76F7" w:rsidRPr="004E76F7">
              <w:rPr>
                <w:rFonts w:ascii="Times New Roman" w:hAnsi="Times New Roman" w:cs="Times New Roman"/>
                <w:color w:val="000000"/>
                <w:sz w:val="24"/>
                <w:szCs w:val="24"/>
              </w:rPr>
              <w:t>Най – 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 когато няма разработени референтни стойности от ДФЗ.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004E76F7" w:rsidRPr="004E76F7">
              <w:rPr>
                <w:rFonts w:ascii="Times New Roman" w:hAnsi="Times New Roman" w:cs="Times New Roman"/>
                <w:color w:val="000000"/>
                <w:sz w:val="24"/>
                <w:szCs w:val="24"/>
              </w:rPr>
              <w:t>pdf</w:t>
            </w:r>
            <w:proofErr w:type="spellEnd"/>
            <w:r w:rsidR="004E76F7" w:rsidRPr="004E76F7">
              <w:rPr>
                <w:rFonts w:ascii="Times New Roman" w:hAnsi="Times New Roman" w:cs="Times New Roman"/>
                <w:color w:val="000000"/>
                <w:sz w:val="24"/>
                <w:szCs w:val="24"/>
              </w:rPr>
              <w:t>” или “</w:t>
            </w:r>
            <w:proofErr w:type="spellStart"/>
            <w:r w:rsidR="004E76F7" w:rsidRPr="004E76F7">
              <w:rPr>
                <w:rFonts w:ascii="Times New Roman" w:hAnsi="Times New Roman" w:cs="Times New Roman"/>
                <w:color w:val="000000"/>
                <w:sz w:val="24"/>
                <w:szCs w:val="24"/>
              </w:rPr>
              <w:t>jpg</w:t>
            </w:r>
            <w:proofErr w:type="spellEnd"/>
            <w:r w:rsidR="004E76F7" w:rsidRPr="004E76F7">
              <w:rPr>
                <w:rFonts w:ascii="Times New Roman" w:hAnsi="Times New Roman" w:cs="Times New Roman"/>
                <w:color w:val="000000"/>
                <w:sz w:val="24"/>
                <w:szCs w:val="24"/>
              </w:rPr>
              <w:t>”;</w:t>
            </w:r>
          </w:p>
          <w:p w:rsidR="003E69A5"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20</w:t>
            </w:r>
            <w:r w:rsidR="003E69A5" w:rsidRPr="00E26BC4">
              <w:rPr>
                <w:rFonts w:ascii="Times New Roman" w:hAnsi="Times New Roman" w:cs="Times New Roman"/>
                <w:color w:val="000000"/>
                <w:sz w:val="24"/>
                <w:szCs w:val="24"/>
              </w:rPr>
              <w:t xml:space="preserve">. </w:t>
            </w:r>
            <w:r w:rsidR="009C7BB0">
              <w:rPr>
                <w:rFonts w:ascii="Times New Roman" w:hAnsi="Times New Roman" w:cs="Times New Roman"/>
                <w:color w:val="000000"/>
                <w:sz w:val="24"/>
                <w:szCs w:val="24"/>
              </w:rPr>
              <w:t>Д</w:t>
            </w:r>
            <w:r w:rsidR="003E69A5" w:rsidRPr="00E26BC4">
              <w:rPr>
                <w:rFonts w:ascii="Times New Roman" w:hAnsi="Times New Roman" w:cs="Times New Roman"/>
                <w:color w:val="000000"/>
                <w:sz w:val="24"/>
                <w:szCs w:val="24"/>
              </w:rPr>
              <w:t>окумент за правосубектност съгласно националното законодателство</w:t>
            </w:r>
            <w:r w:rsidR="009C7BB0">
              <w:rPr>
                <w:rFonts w:ascii="Times New Roman" w:hAnsi="Times New Roman" w:cs="Times New Roman"/>
                <w:color w:val="000000"/>
                <w:sz w:val="24"/>
                <w:szCs w:val="24"/>
              </w:rPr>
              <w:t xml:space="preserve"> на </w:t>
            </w:r>
            <w:r w:rsidR="009C7BB0" w:rsidRPr="009C7BB0">
              <w:rPr>
                <w:rFonts w:ascii="Times New Roman" w:hAnsi="Times New Roman" w:cs="Times New Roman"/>
                <w:color w:val="000000"/>
                <w:sz w:val="24"/>
                <w:szCs w:val="24"/>
              </w:rPr>
              <w:t>оферентите чуждестранни лица</w:t>
            </w:r>
            <w:r w:rsidR="009C7BB0">
              <w:rPr>
                <w:rFonts w:ascii="Times New Roman" w:hAnsi="Times New Roman" w:cs="Times New Roman"/>
                <w:color w:val="000000"/>
                <w:sz w:val="24"/>
                <w:szCs w:val="24"/>
              </w:rPr>
              <w:t xml:space="preserve"> (когато е приложимо);</w:t>
            </w:r>
          </w:p>
          <w:p w:rsidR="00213AA9"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00213AA9">
              <w:rPr>
                <w:rFonts w:ascii="Times New Roman" w:hAnsi="Times New Roman" w:cs="Times New Roman"/>
                <w:color w:val="000000"/>
                <w:sz w:val="24"/>
                <w:szCs w:val="24"/>
              </w:rPr>
              <w:t xml:space="preserve">. </w:t>
            </w:r>
            <w:r w:rsidR="005B6360">
              <w:rPr>
                <w:rFonts w:ascii="Times New Roman" w:hAnsi="Times New Roman" w:cs="Times New Roman"/>
                <w:color w:val="000000"/>
                <w:sz w:val="24"/>
                <w:szCs w:val="24"/>
              </w:rPr>
              <w:t>Декларация за информираност на оферентите (</w:t>
            </w:r>
            <w:r w:rsidR="005B6360" w:rsidRPr="005B6360">
              <w:rPr>
                <w:rFonts w:ascii="Times New Roman" w:hAnsi="Times New Roman" w:cs="Times New Roman"/>
                <w:color w:val="000000"/>
                <w:sz w:val="24"/>
                <w:szCs w:val="24"/>
              </w:rPr>
              <w:t xml:space="preserve">Приложение № </w:t>
            </w:r>
            <w:r w:rsidR="005D6B08" w:rsidRPr="00B50B25">
              <w:rPr>
                <w:rFonts w:ascii="Times New Roman" w:hAnsi="Times New Roman" w:cs="Times New Roman"/>
                <w:color w:val="000000"/>
                <w:sz w:val="24"/>
                <w:szCs w:val="24"/>
              </w:rPr>
              <w:t>8</w:t>
            </w:r>
            <w:r w:rsidR="005B6360" w:rsidRPr="005B6360">
              <w:rPr>
                <w:rFonts w:ascii="Times New Roman" w:hAnsi="Times New Roman" w:cs="Times New Roman"/>
                <w:color w:val="000000"/>
                <w:sz w:val="24"/>
                <w:szCs w:val="24"/>
              </w:rPr>
              <w:t xml:space="preserve"> към Условията за кандидатстване</w:t>
            </w:r>
            <w:r w:rsidR="0083025D">
              <w:rPr>
                <w:rFonts w:ascii="Times New Roman" w:hAnsi="Times New Roman" w:cs="Times New Roman"/>
                <w:color w:val="000000"/>
                <w:sz w:val="24"/>
                <w:szCs w:val="24"/>
              </w:rPr>
              <w:t>/Документи за попълване</w:t>
            </w:r>
            <w:r w:rsidR="000D7D2F">
              <w:rPr>
                <w:rFonts w:ascii="Times New Roman" w:hAnsi="Times New Roman" w:cs="Times New Roman"/>
                <w:color w:val="000000"/>
                <w:sz w:val="24"/>
                <w:szCs w:val="24"/>
              </w:rPr>
              <w:t xml:space="preserve"> </w:t>
            </w:r>
            <w:r w:rsidR="000D7D2F" w:rsidRPr="000D7D2F">
              <w:rPr>
                <w:rFonts w:ascii="Times New Roman" w:hAnsi="Times New Roman" w:cs="Times New Roman"/>
                <w:color w:val="000000"/>
                <w:sz w:val="24"/>
                <w:szCs w:val="24"/>
              </w:rPr>
              <w:t>(когато е приложимо)</w:t>
            </w:r>
            <w:r w:rsidR="000D7D2F">
              <w:rPr>
                <w:rFonts w:ascii="Times New Roman" w:hAnsi="Times New Roman" w:cs="Times New Roman"/>
                <w:color w:val="000000"/>
                <w:sz w:val="24"/>
                <w:szCs w:val="24"/>
              </w:rPr>
              <w:t>;</w:t>
            </w:r>
          </w:p>
          <w:p w:rsidR="004E76F7" w:rsidRPr="004E76F7" w:rsidRDefault="00B31BFB" w:rsidP="004E76F7">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8B0B50">
              <w:rPr>
                <w:rFonts w:ascii="Times New Roman" w:hAnsi="Times New Roman" w:cs="Times New Roman"/>
                <w:color w:val="000000"/>
                <w:sz w:val="24"/>
                <w:szCs w:val="24"/>
              </w:rPr>
              <w:t>2</w:t>
            </w:r>
            <w:r w:rsidR="004E76F7">
              <w:rPr>
                <w:rFonts w:ascii="Times New Roman" w:hAnsi="Times New Roman" w:cs="Times New Roman"/>
                <w:color w:val="000000"/>
                <w:sz w:val="24"/>
                <w:szCs w:val="24"/>
              </w:rPr>
              <w:t xml:space="preserve">. </w:t>
            </w:r>
            <w:r w:rsidR="004E76F7" w:rsidRPr="004E76F7">
              <w:rPr>
                <w:rFonts w:ascii="Times New Roman" w:hAnsi="Times New Roman" w:cs="Times New Roman"/>
                <w:color w:val="000000"/>
                <w:sz w:val="24"/>
                <w:szCs w:val="24"/>
              </w:rPr>
              <w:t xml:space="preserve">Решение за определяне на стойността на разхода, за който кандидатства, с включена обосновка за мотивите, обусловили избора му. </w:t>
            </w:r>
          </w:p>
          <w:p w:rsidR="004E76F7" w:rsidRPr="00E26BC4" w:rsidRDefault="004E76F7" w:rsidP="004E76F7">
            <w:pPr>
              <w:spacing w:before="100" w:beforeAutospacing="1" w:after="100" w:afterAutospacing="1"/>
              <w:contextualSpacing/>
              <w:jc w:val="both"/>
              <w:rPr>
                <w:rFonts w:ascii="Times New Roman" w:hAnsi="Times New Roman" w:cs="Times New Roman"/>
                <w:color w:val="000000"/>
                <w:sz w:val="24"/>
                <w:szCs w:val="24"/>
              </w:rPr>
            </w:pPr>
            <w:r w:rsidRPr="004E76F7">
              <w:rPr>
                <w:rFonts w:ascii="Times New Roman" w:hAnsi="Times New Roman" w:cs="Times New Roman"/>
                <w:color w:val="000000"/>
                <w:sz w:val="24"/>
                <w:szCs w:val="24"/>
              </w:rPr>
              <w:t>/В случай, че не са изпълнени условията на чл. 50, ал.2 от ЗУСЕСИФ, т.е. кандидатът не е задължен да извърши оценка на офертите и да сключи договор по правилата на ПМС №160 с публична покана, то кандидатът при получаване на индикативните оферти по 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w:t>
            </w:r>
          </w:p>
          <w:p w:rsidR="003E69A5" w:rsidRPr="00E26BC4"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23</w:t>
            </w:r>
            <w:r w:rsidR="003E69A5" w:rsidRPr="00E26BC4">
              <w:rPr>
                <w:rFonts w:ascii="Times New Roman" w:hAnsi="Times New Roman" w:cs="Times New Roman"/>
                <w:sz w:val="24"/>
                <w:szCs w:val="24"/>
              </w:rPr>
              <w:t>.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w:t>
            </w:r>
            <w:r w:rsidR="005B6360">
              <w:rPr>
                <w:rFonts w:ascii="Times New Roman" w:hAnsi="Times New Roman" w:cs="Times New Roman"/>
                <w:sz w:val="24"/>
                <w:szCs w:val="24"/>
              </w:rPr>
              <w:t xml:space="preserve"> </w:t>
            </w:r>
            <w:r w:rsidR="003E69A5" w:rsidRPr="00E26BC4">
              <w:rPr>
                <w:rFonts w:ascii="Times New Roman" w:hAnsi="Times New Roman" w:cs="Times New Roman"/>
                <w:sz w:val="24"/>
                <w:szCs w:val="24"/>
              </w:rPr>
              <w:t>приложимо);</w:t>
            </w:r>
          </w:p>
          <w:p w:rsidR="004E76F7"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24</w:t>
            </w:r>
            <w:r w:rsidR="004E76F7">
              <w:rPr>
                <w:rFonts w:ascii="Times New Roman" w:hAnsi="Times New Roman" w:cs="Times New Roman"/>
                <w:sz w:val="24"/>
                <w:szCs w:val="24"/>
              </w:rPr>
              <w:t xml:space="preserve">. </w:t>
            </w:r>
            <w:r w:rsidR="004E76F7" w:rsidRPr="004E76F7">
              <w:rPr>
                <w:rFonts w:ascii="Times New Roman" w:hAnsi="Times New Roman" w:cs="Times New Roman"/>
                <w:sz w:val="24"/>
                <w:szCs w:val="24"/>
              </w:rPr>
              <w:t xml:space="preserve">Декларация за липса на двойно финансиране </w:t>
            </w:r>
            <w:r w:rsidR="004E76F7">
              <w:rPr>
                <w:rFonts w:ascii="Times New Roman" w:hAnsi="Times New Roman" w:cs="Times New Roman"/>
                <w:sz w:val="24"/>
                <w:szCs w:val="24"/>
              </w:rPr>
              <w:t>(</w:t>
            </w:r>
            <w:r w:rsidR="004E76F7" w:rsidRPr="004E76F7">
              <w:rPr>
                <w:rFonts w:ascii="Times New Roman" w:hAnsi="Times New Roman" w:cs="Times New Roman"/>
                <w:sz w:val="24"/>
                <w:szCs w:val="24"/>
              </w:rPr>
              <w:t xml:space="preserve">Приложение </w:t>
            </w:r>
            <w:r w:rsidR="0092755A">
              <w:rPr>
                <w:rFonts w:ascii="Times New Roman" w:hAnsi="Times New Roman" w:cs="Times New Roman"/>
                <w:sz w:val="24"/>
                <w:szCs w:val="24"/>
              </w:rPr>
              <w:t>12</w:t>
            </w:r>
            <w:r w:rsidR="004E76F7">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4E76F7">
              <w:rPr>
                <w:rFonts w:ascii="Times New Roman" w:hAnsi="Times New Roman" w:cs="Times New Roman"/>
                <w:sz w:val="24"/>
                <w:szCs w:val="24"/>
              </w:rPr>
              <w:t>)</w:t>
            </w:r>
            <w:r w:rsidR="004E76F7" w:rsidRPr="004E76F7">
              <w:rPr>
                <w:rFonts w:ascii="Times New Roman" w:hAnsi="Times New Roman" w:cs="Times New Roman"/>
                <w:sz w:val="24"/>
                <w:szCs w:val="24"/>
              </w:rPr>
              <w:t xml:space="preserve">; </w:t>
            </w:r>
          </w:p>
          <w:p w:rsidR="00B31BFB"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25</w:t>
            </w:r>
            <w:r w:rsidR="00B31BFB">
              <w:rPr>
                <w:rFonts w:ascii="Times New Roman" w:hAnsi="Times New Roman" w:cs="Times New Roman"/>
                <w:sz w:val="24"/>
                <w:szCs w:val="24"/>
              </w:rPr>
              <w:t xml:space="preserve">. Декларация за липса на изкуствено създадени условия (Приложение </w:t>
            </w:r>
            <w:r w:rsidR="0092755A">
              <w:rPr>
                <w:rFonts w:ascii="Times New Roman" w:hAnsi="Times New Roman" w:cs="Times New Roman"/>
                <w:sz w:val="24"/>
                <w:szCs w:val="24"/>
              </w:rPr>
              <w:t>13</w:t>
            </w:r>
            <w:r w:rsidR="00B31BFB">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AF3554">
              <w:rPr>
                <w:rFonts w:ascii="Times New Roman" w:hAnsi="Times New Roman" w:cs="Times New Roman"/>
                <w:sz w:val="24"/>
                <w:szCs w:val="24"/>
              </w:rPr>
              <w:t>);</w:t>
            </w:r>
          </w:p>
          <w:p w:rsidR="00AD2022" w:rsidRPr="00E26BC4"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26</w:t>
            </w:r>
            <w:r w:rsidR="00AD2022">
              <w:rPr>
                <w:rFonts w:ascii="Times New Roman" w:hAnsi="Times New Roman" w:cs="Times New Roman"/>
                <w:sz w:val="24"/>
                <w:szCs w:val="24"/>
              </w:rPr>
              <w:t xml:space="preserve">. Формуляр за мониторинг съгласно </w:t>
            </w:r>
            <w:r w:rsidR="00AD2022" w:rsidRPr="00AD2022">
              <w:rPr>
                <w:rFonts w:ascii="Times New Roman" w:hAnsi="Times New Roman" w:cs="Times New Roman"/>
                <w:sz w:val="24"/>
                <w:szCs w:val="24"/>
              </w:rPr>
              <w:t xml:space="preserve">приложение № </w:t>
            </w:r>
            <w:r w:rsidR="0083025D">
              <w:rPr>
                <w:rFonts w:ascii="Times New Roman" w:hAnsi="Times New Roman" w:cs="Times New Roman"/>
                <w:sz w:val="24"/>
                <w:szCs w:val="24"/>
              </w:rPr>
              <w:t>13</w:t>
            </w:r>
            <w:r w:rsidR="00AD2022">
              <w:rPr>
                <w:rFonts w:ascii="Times New Roman" w:hAnsi="Times New Roman" w:cs="Times New Roman"/>
                <w:sz w:val="24"/>
                <w:szCs w:val="24"/>
              </w:rPr>
              <w:t xml:space="preserve"> към чл.47, ал.2, т.3 </w:t>
            </w:r>
            <w:r w:rsidR="00AD2022" w:rsidRPr="00AD2022">
              <w:rPr>
                <w:rFonts w:ascii="Times New Roman" w:hAnsi="Times New Roman" w:cs="Times New Roman"/>
                <w:sz w:val="24"/>
                <w:szCs w:val="24"/>
              </w:rPr>
              <w:t>от Наредба №22/14 декември 2015г. на МЗХ</w:t>
            </w:r>
            <w:r w:rsidR="002B4FF1">
              <w:rPr>
                <w:rFonts w:ascii="Times New Roman" w:hAnsi="Times New Roman" w:cs="Times New Roman"/>
                <w:sz w:val="24"/>
                <w:szCs w:val="24"/>
              </w:rPr>
              <w:t>Г</w:t>
            </w:r>
            <w:r w:rsidR="00AD2022" w:rsidRPr="00AD2022">
              <w:rPr>
                <w:rFonts w:ascii="Times New Roman" w:hAnsi="Times New Roman" w:cs="Times New Roman"/>
                <w:sz w:val="24"/>
                <w:szCs w:val="24"/>
              </w:rPr>
              <w:t xml:space="preserve"> </w:t>
            </w:r>
            <w:r w:rsidR="00855120" w:rsidRPr="00855120">
              <w:rPr>
                <w:rFonts w:ascii="Times New Roman" w:hAnsi="Times New Roman" w:cs="Times New Roman"/>
                <w:sz w:val="24"/>
                <w:szCs w:val="24"/>
              </w:rPr>
              <w:t xml:space="preserve">(Приложение № </w:t>
            </w:r>
            <w:r w:rsidR="0083025D">
              <w:rPr>
                <w:rFonts w:ascii="Times New Roman" w:hAnsi="Times New Roman" w:cs="Times New Roman"/>
                <w:sz w:val="24"/>
                <w:szCs w:val="24"/>
              </w:rPr>
              <w:t>9</w:t>
            </w:r>
            <w:r w:rsidR="00855120" w:rsidRP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855120">
              <w:rPr>
                <w:rFonts w:ascii="Times New Roman" w:hAnsi="Times New Roman" w:cs="Times New Roman"/>
                <w:sz w:val="24"/>
                <w:szCs w:val="24"/>
              </w:rPr>
              <w:t>);</w:t>
            </w:r>
          </w:p>
          <w:p w:rsidR="00674F9D" w:rsidRPr="00C312BD" w:rsidRDefault="008B0B50" w:rsidP="00AB688A">
            <w:pPr>
              <w:jc w:val="both"/>
              <w:rPr>
                <w:rFonts w:ascii="Times New Roman" w:hAnsi="Times New Roman" w:cs="Times New Roman"/>
                <w:sz w:val="24"/>
                <w:szCs w:val="24"/>
              </w:rPr>
            </w:pPr>
            <w:r>
              <w:rPr>
                <w:rFonts w:ascii="Times New Roman" w:hAnsi="Times New Roman" w:cs="Times New Roman"/>
                <w:sz w:val="24"/>
                <w:szCs w:val="24"/>
              </w:rPr>
              <w:t>27</w:t>
            </w:r>
            <w:r w:rsidR="003E69A5" w:rsidRPr="00AC73E3">
              <w:rPr>
                <w:rFonts w:ascii="Times New Roman" w:hAnsi="Times New Roman" w:cs="Times New Roman"/>
                <w:sz w:val="24"/>
                <w:szCs w:val="24"/>
              </w:rPr>
              <w:t xml:space="preserve">. </w:t>
            </w:r>
            <w:r w:rsidR="00674F9D" w:rsidRPr="00AC73E3">
              <w:rPr>
                <w:rFonts w:ascii="Times New Roman" w:hAnsi="Times New Roman" w:cs="Times New Roman"/>
                <w:sz w:val="24"/>
                <w:szCs w:val="24"/>
              </w:rPr>
              <w:t xml:space="preserve">Декларацията за съгласие данните на кандидата да бъдат предоставени от НСИ на УО и ДФЗ </w:t>
            </w:r>
            <w:r w:rsidR="00855120" w:rsidRPr="00AC73E3">
              <w:rPr>
                <w:rFonts w:ascii="Times New Roman" w:hAnsi="Times New Roman" w:cs="Times New Roman"/>
                <w:sz w:val="24"/>
                <w:szCs w:val="24"/>
              </w:rPr>
              <w:t xml:space="preserve">(Приложение № </w:t>
            </w:r>
            <w:r w:rsidR="004A3122">
              <w:rPr>
                <w:rFonts w:ascii="Times New Roman" w:hAnsi="Times New Roman" w:cs="Times New Roman"/>
                <w:sz w:val="24"/>
                <w:szCs w:val="24"/>
              </w:rPr>
              <w:t>10</w:t>
            </w:r>
            <w:r w:rsidR="00855120" w:rsidRPr="00AC73E3">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AC73E3">
              <w:rPr>
                <w:rFonts w:ascii="Times New Roman" w:hAnsi="Times New Roman" w:cs="Times New Roman"/>
                <w:sz w:val="24"/>
                <w:szCs w:val="24"/>
              </w:rPr>
              <w:t>);</w:t>
            </w:r>
          </w:p>
          <w:p w:rsidR="00E97060" w:rsidRPr="008B48D1" w:rsidRDefault="00CB75B5" w:rsidP="00E97060">
            <w:pPr>
              <w:spacing w:before="100" w:beforeAutospacing="1" w:after="100" w:afterAutospacing="1"/>
              <w:contextualSpacing/>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val="en-US" w:eastAsia="bg-BG"/>
              </w:rPr>
              <w:t>II</w:t>
            </w:r>
            <w:r w:rsidRPr="00CB75B5">
              <w:rPr>
                <w:rFonts w:ascii="Times New Roman" w:eastAsia="Times New Roman" w:hAnsi="Times New Roman" w:cs="Times New Roman"/>
                <w:i/>
                <w:sz w:val="24"/>
                <w:szCs w:val="24"/>
                <w:lang w:eastAsia="bg-BG"/>
              </w:rPr>
              <w:t xml:space="preserve">. </w:t>
            </w:r>
            <w:r w:rsidR="00E97060" w:rsidRPr="008B48D1">
              <w:rPr>
                <w:rFonts w:ascii="Times New Roman" w:eastAsia="Times New Roman" w:hAnsi="Times New Roman" w:cs="Times New Roman"/>
                <w:i/>
                <w:sz w:val="24"/>
                <w:szCs w:val="24"/>
                <w:lang w:eastAsia="bg-BG"/>
              </w:rPr>
              <w:t>Специфични документи  за проект, включващ строително-монтажни работи: строителство, реконструкция, ремонт, рехабилитация</w:t>
            </w:r>
          </w:p>
          <w:p w:rsidR="00E97060" w:rsidRPr="008B48D1" w:rsidRDefault="008B0B50" w:rsidP="008E3ED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E97060" w:rsidRPr="008B48D1">
              <w:rPr>
                <w:rFonts w:ascii="Times New Roman" w:eastAsia="Times New Roman" w:hAnsi="Times New Roman" w:cs="Times New Roman"/>
                <w:sz w:val="24"/>
                <w:szCs w:val="24"/>
                <w:lang w:eastAsia="bg-BG"/>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w:t>
            </w:r>
            <w:r w:rsidR="00E97060" w:rsidRPr="008B48D1">
              <w:rPr>
                <w:rFonts w:ascii="Times New Roman" w:eastAsia="Times New Roman" w:hAnsi="Times New Roman" w:cs="Times New Roman"/>
                <w:sz w:val="24"/>
                <w:szCs w:val="24"/>
                <w:lang w:eastAsia="bg-BG"/>
              </w:rPr>
              <w:lastRenderedPageBreak/>
              <w:t>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E97060" w:rsidRPr="008B48D1">
              <w:rPr>
                <w:rFonts w:ascii="Times New Roman" w:eastAsia="Times New Roman" w:hAnsi="Times New Roman" w:cs="Times New Roman"/>
                <w:sz w:val="24"/>
                <w:szCs w:val="24"/>
                <w:lang w:eastAsia="bg-BG"/>
              </w:rPr>
              <w:t>.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30</w:t>
            </w:r>
            <w:r w:rsidR="00E97060" w:rsidRPr="008B48D1">
              <w:rPr>
                <w:rFonts w:ascii="Times New Roman" w:eastAsia="Times New Roman" w:hAnsi="Times New Roman" w:cs="Times New Roman"/>
                <w:sz w:val="24"/>
                <w:szCs w:val="24"/>
                <w:lang w:eastAsia="bg-BG"/>
              </w:rPr>
              <w:t>. Разрешение за строеж, когато издаването му се изисква съгласно ЗУТ или становище на главния архитект, че строежът не се нуждае от издаване на разрешение</w:t>
            </w:r>
          </w:p>
          <w:p w:rsidR="00E97060" w:rsidRPr="008B48D1" w:rsidRDefault="00E9706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sidRPr="008B48D1">
              <w:rPr>
                <w:rFonts w:ascii="Times New Roman" w:eastAsia="Times New Roman" w:hAnsi="Times New Roman" w:cs="Times New Roman"/>
                <w:sz w:val="24"/>
                <w:szCs w:val="24"/>
                <w:lang w:eastAsia="bg-BG"/>
              </w:rPr>
              <w:t>за строеж, когато издаването му не се изисква съгласно ЗУТ;</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31</w:t>
            </w:r>
            <w:r w:rsidR="00E97060" w:rsidRPr="008B48D1">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 заверени от правоспособно лице;</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32</w:t>
            </w:r>
            <w:r w:rsidR="00E97060" w:rsidRPr="008B48D1">
              <w:rPr>
                <w:rFonts w:ascii="Times New Roman" w:eastAsia="Times New Roman" w:hAnsi="Times New Roman" w:cs="Times New Roman"/>
                <w:sz w:val="24"/>
                <w:szCs w:val="24"/>
                <w:lang w:eastAsia="bg-BG"/>
              </w:rPr>
              <w:t xml:space="preserve">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p w:rsidR="00DA70BE" w:rsidRPr="008B48D1"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33</w:t>
            </w:r>
            <w:r w:rsidR="00E97060" w:rsidRPr="008B48D1">
              <w:rPr>
                <w:rFonts w:ascii="Times New Roman" w:eastAsia="Times New Roman" w:hAnsi="Times New Roman" w:cs="Times New Roman"/>
                <w:sz w:val="24"/>
                <w:szCs w:val="24"/>
                <w:lang w:eastAsia="bg-BG"/>
              </w:rPr>
              <w:t xml:space="preserve">. </w:t>
            </w:r>
            <w:r w:rsidR="00E26BC4" w:rsidRPr="008B48D1">
              <w:rPr>
                <w:rFonts w:ascii="Times New Roman" w:eastAsia="Times New Roman" w:hAnsi="Times New Roman" w:cs="Times New Roman"/>
                <w:sz w:val="24"/>
                <w:szCs w:val="24"/>
                <w:lang w:eastAsia="bg-BG"/>
              </w:rPr>
              <w:t>Удостоверение от Националния институт за недвижимо културно наследство за статута на обекта като недвижима културна ценност;</w:t>
            </w:r>
            <w:r w:rsidR="00EF1DC1" w:rsidRPr="008B48D1">
              <w:rPr>
                <w:rFonts w:ascii="Times New Roman" w:eastAsia="Times New Roman" w:hAnsi="Times New Roman" w:cs="Times New Roman"/>
                <w:sz w:val="24"/>
                <w:szCs w:val="24"/>
                <w:lang w:eastAsia="bg-BG"/>
              </w:rPr>
              <w:t xml:space="preserve"> </w:t>
            </w:r>
          </w:p>
          <w:p w:rsidR="00E26BC4"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34</w:t>
            </w:r>
            <w:r w:rsidR="00E26BC4" w:rsidRPr="008B48D1">
              <w:rPr>
                <w:rFonts w:ascii="Times New Roman" w:eastAsia="Times New Roman" w:hAnsi="Times New Roman" w:cs="Times New Roman"/>
                <w:sz w:val="24"/>
                <w:szCs w:val="24"/>
                <w:lang w:eastAsia="bg-BG"/>
              </w:rPr>
              <w:t xml:space="preserve">. Разрешение за поставяне, издадено в съответствие със Закона за устройство на територията за разходи за </w:t>
            </w:r>
            <w:proofErr w:type="spellStart"/>
            <w:r w:rsidR="00E26BC4" w:rsidRPr="008B48D1">
              <w:rPr>
                <w:rFonts w:ascii="Times New Roman" w:eastAsia="Times New Roman" w:hAnsi="Times New Roman" w:cs="Times New Roman"/>
                <w:sz w:val="24"/>
                <w:szCs w:val="24"/>
                <w:lang w:eastAsia="bg-BG"/>
              </w:rPr>
              <w:t>преместваеми</w:t>
            </w:r>
            <w:proofErr w:type="spellEnd"/>
            <w:r w:rsidR="00E26BC4" w:rsidRPr="008B48D1">
              <w:rPr>
                <w:rFonts w:ascii="Times New Roman" w:eastAsia="Times New Roman" w:hAnsi="Times New Roman" w:cs="Times New Roman"/>
                <w:sz w:val="24"/>
                <w:szCs w:val="24"/>
                <w:lang w:eastAsia="bg-BG"/>
              </w:rPr>
              <w:t xml:space="preserve"> обекти;</w:t>
            </w:r>
          </w:p>
          <w:p w:rsidR="0033269D"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35</w:t>
            </w:r>
            <w:r w:rsidR="0033269D">
              <w:rPr>
                <w:rFonts w:ascii="Times New Roman" w:eastAsia="Times New Roman" w:hAnsi="Times New Roman" w:cs="Times New Roman"/>
                <w:sz w:val="24"/>
                <w:szCs w:val="24"/>
                <w:lang w:eastAsia="bg-BG"/>
              </w:rPr>
              <w:t xml:space="preserve">. </w:t>
            </w:r>
            <w:r w:rsidR="0033269D" w:rsidRPr="0033269D">
              <w:rPr>
                <w:rFonts w:ascii="Times New Roman" w:eastAsia="Times New Roman" w:hAnsi="Times New Roman" w:cs="Times New Roman"/>
                <w:sz w:val="24"/>
                <w:szCs w:val="24"/>
                <w:lang w:eastAsia="bg-BG"/>
              </w:rPr>
              <w:t xml:space="preserve">Одобрен технически/технологичен проект, придружен от </w:t>
            </w:r>
            <w:proofErr w:type="spellStart"/>
            <w:r w:rsidR="0033269D" w:rsidRPr="0033269D">
              <w:rPr>
                <w:rFonts w:ascii="Times New Roman" w:eastAsia="Times New Roman" w:hAnsi="Times New Roman" w:cs="Times New Roman"/>
                <w:sz w:val="24"/>
                <w:szCs w:val="24"/>
                <w:lang w:eastAsia="bg-BG"/>
              </w:rPr>
              <w:t>предпроектно</w:t>
            </w:r>
            <w:proofErr w:type="spellEnd"/>
            <w:r w:rsidR="0033269D" w:rsidRPr="0033269D">
              <w:rPr>
                <w:rFonts w:ascii="Times New Roman" w:eastAsia="Times New Roman" w:hAnsi="Times New Roman" w:cs="Times New Roman"/>
                <w:sz w:val="24"/>
                <w:szCs w:val="24"/>
                <w:lang w:eastAsia="bg-BG"/>
              </w:rPr>
              <w:t xml:space="preserve"> проучване, изготвен и съгласуван от правоспособно лице - за инвестиции за производство на енергия от възобновяеми енергийни източници; Представя се във формат “</w:t>
            </w:r>
            <w:proofErr w:type="spellStart"/>
            <w:r w:rsidR="0033269D" w:rsidRPr="0033269D">
              <w:rPr>
                <w:rFonts w:ascii="Times New Roman" w:eastAsia="Times New Roman" w:hAnsi="Times New Roman" w:cs="Times New Roman"/>
                <w:sz w:val="24"/>
                <w:szCs w:val="24"/>
                <w:lang w:eastAsia="bg-BG"/>
              </w:rPr>
              <w:t>pdf</w:t>
            </w:r>
            <w:proofErr w:type="spellEnd"/>
            <w:r w:rsidR="0033269D" w:rsidRPr="0033269D">
              <w:rPr>
                <w:rFonts w:ascii="Times New Roman" w:eastAsia="Times New Roman" w:hAnsi="Times New Roman" w:cs="Times New Roman"/>
                <w:sz w:val="24"/>
                <w:szCs w:val="24"/>
                <w:lang w:eastAsia="bg-BG"/>
              </w:rPr>
              <w:t>” или “</w:t>
            </w:r>
            <w:proofErr w:type="spellStart"/>
            <w:r w:rsidR="0033269D" w:rsidRPr="0033269D">
              <w:rPr>
                <w:rFonts w:ascii="Times New Roman" w:eastAsia="Times New Roman" w:hAnsi="Times New Roman" w:cs="Times New Roman"/>
                <w:sz w:val="24"/>
                <w:szCs w:val="24"/>
                <w:lang w:eastAsia="bg-BG"/>
              </w:rPr>
              <w:t>jpg</w:t>
            </w:r>
            <w:proofErr w:type="spellEnd"/>
            <w:r w:rsidR="0033269D" w:rsidRPr="0033269D">
              <w:rPr>
                <w:rFonts w:ascii="Times New Roman" w:eastAsia="Times New Roman" w:hAnsi="Times New Roman" w:cs="Times New Roman"/>
                <w:sz w:val="24"/>
                <w:szCs w:val="24"/>
                <w:lang w:eastAsia="bg-BG"/>
              </w:rPr>
              <w:t>”;</w:t>
            </w:r>
          </w:p>
          <w:p w:rsidR="00E26BC4"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36</w:t>
            </w:r>
            <w:r w:rsidR="00E26BC4" w:rsidRPr="008B48D1">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 инвестиции, когато е приложимо;</w:t>
            </w:r>
          </w:p>
          <w:p w:rsidR="0033269D"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37</w:t>
            </w:r>
            <w:r w:rsidR="0033269D">
              <w:rPr>
                <w:rFonts w:ascii="Times New Roman" w:eastAsia="Times New Roman" w:hAnsi="Times New Roman" w:cs="Times New Roman"/>
                <w:sz w:val="24"/>
                <w:szCs w:val="24"/>
                <w:lang w:eastAsia="bg-BG"/>
              </w:rPr>
              <w:t xml:space="preserve">. </w:t>
            </w:r>
            <w:r w:rsidR="0033269D" w:rsidRPr="0033269D">
              <w:rPr>
                <w:rFonts w:ascii="Times New Roman" w:eastAsia="Times New Roman" w:hAnsi="Times New Roman" w:cs="Times New Roman"/>
                <w:sz w:val="24"/>
                <w:szCs w:val="24"/>
                <w:lang w:eastAsia="bg-BG"/>
              </w:rPr>
              <w:t xml:space="preserve">Технически спецификации за съоръженията и принадлежностите/оборудването и/или обзавеждане/транспортни средства/мобилни обекти, включени в проекта. </w:t>
            </w:r>
          </w:p>
          <w:p w:rsidR="007538A5" w:rsidRDefault="008B0B50" w:rsidP="005B2F6E">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38</w:t>
            </w:r>
            <w:r w:rsidR="007538A5">
              <w:rPr>
                <w:rFonts w:ascii="Times New Roman" w:eastAsia="Times New Roman" w:hAnsi="Times New Roman" w:cs="Times New Roman"/>
                <w:color w:val="000000"/>
                <w:sz w:val="24"/>
                <w:szCs w:val="24"/>
                <w:lang w:eastAsia="bg-BG"/>
              </w:rPr>
              <w:t xml:space="preserve">. </w:t>
            </w:r>
            <w:r w:rsidR="007538A5" w:rsidRPr="007538A5">
              <w:rPr>
                <w:rFonts w:ascii="Times New Roman" w:eastAsia="Times New Roman" w:hAnsi="Times New Roman" w:cs="Times New Roman"/>
                <w:color w:val="000000"/>
                <w:sz w:val="24"/>
                <w:szCs w:val="24"/>
                <w:lang w:eastAsia="bg-BG"/>
              </w:rPr>
              <w:t>Други документи за доказване на изисквания от стратегията за ВОМР (когато е приложимо).</w:t>
            </w:r>
          </w:p>
          <w:p w:rsidR="00FB1E42" w:rsidRDefault="008B0B50" w:rsidP="005B2F6E">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39</w:t>
            </w:r>
            <w:r w:rsidR="00E97060" w:rsidRPr="00E26BC4">
              <w:rPr>
                <w:rFonts w:ascii="Times New Roman" w:eastAsia="Times New Roman" w:hAnsi="Times New Roman" w:cs="Times New Roman"/>
                <w:color w:val="000000"/>
                <w:sz w:val="24"/>
                <w:szCs w:val="24"/>
                <w:lang w:eastAsia="bg-BG"/>
              </w:rPr>
              <w:t xml:space="preserve">. Декларация за неприложимост </w:t>
            </w:r>
            <w:r w:rsidR="00FB1E42" w:rsidRPr="00FB1E42">
              <w:rPr>
                <w:rFonts w:ascii="Times New Roman" w:eastAsia="Times New Roman" w:hAnsi="Times New Roman" w:cs="Times New Roman"/>
                <w:color w:val="000000"/>
                <w:sz w:val="24"/>
                <w:szCs w:val="24"/>
                <w:lang w:eastAsia="bg-BG"/>
              </w:rPr>
              <w:t>(Приложение №</w:t>
            </w:r>
            <w:r w:rsidR="0072681D">
              <w:rPr>
                <w:rFonts w:ascii="Times New Roman" w:eastAsia="Times New Roman" w:hAnsi="Times New Roman" w:cs="Times New Roman"/>
                <w:color w:val="000000"/>
                <w:sz w:val="24"/>
                <w:szCs w:val="24"/>
                <w:lang w:eastAsia="bg-BG"/>
              </w:rPr>
              <w:t xml:space="preserve"> </w:t>
            </w:r>
            <w:r w:rsidR="00B50B25" w:rsidRPr="00B50B25">
              <w:rPr>
                <w:rFonts w:ascii="Times New Roman" w:eastAsia="Times New Roman" w:hAnsi="Times New Roman" w:cs="Times New Roman"/>
                <w:color w:val="000000"/>
                <w:sz w:val="24"/>
                <w:szCs w:val="24"/>
                <w:lang w:eastAsia="bg-BG"/>
              </w:rPr>
              <w:t>11</w:t>
            </w:r>
            <w:r w:rsidR="00FB1E42" w:rsidRPr="00FB1E42">
              <w:rPr>
                <w:rFonts w:ascii="Times New Roman" w:eastAsia="Times New Roman" w:hAnsi="Times New Roman" w:cs="Times New Roman"/>
                <w:color w:val="000000"/>
                <w:sz w:val="24"/>
                <w:szCs w:val="24"/>
                <w:lang w:eastAsia="bg-BG"/>
              </w:rPr>
              <w:t xml:space="preserve"> към Условията за кандидатстване</w:t>
            </w:r>
            <w:r w:rsidR="0083025D">
              <w:rPr>
                <w:rFonts w:ascii="Times New Roman" w:eastAsia="Times New Roman" w:hAnsi="Times New Roman" w:cs="Times New Roman"/>
                <w:color w:val="000000"/>
                <w:sz w:val="24"/>
                <w:szCs w:val="24"/>
                <w:lang w:eastAsia="bg-BG"/>
              </w:rPr>
              <w:t>/Документи за попълване</w:t>
            </w:r>
            <w:r w:rsidR="00FB1E42" w:rsidRPr="00FB1E42">
              <w:rPr>
                <w:rFonts w:ascii="Times New Roman" w:eastAsia="Times New Roman" w:hAnsi="Times New Roman" w:cs="Times New Roman"/>
                <w:color w:val="000000"/>
                <w:sz w:val="24"/>
                <w:szCs w:val="24"/>
                <w:lang w:eastAsia="bg-BG"/>
              </w:rPr>
              <w:t>);</w:t>
            </w:r>
          </w:p>
          <w:p w:rsidR="005B763B" w:rsidRPr="005B2F6E" w:rsidRDefault="00E97060">
            <w:pPr>
              <w:jc w:val="both"/>
              <w:rPr>
                <w:rFonts w:ascii="Times New Roman" w:eastAsia="Times New Roman" w:hAnsi="Times New Roman" w:cs="Times New Roman"/>
                <w:sz w:val="24"/>
                <w:szCs w:val="24"/>
                <w:shd w:val="clear" w:color="auto" w:fill="FEFEFE"/>
              </w:rPr>
            </w:pPr>
            <w:r w:rsidRPr="00E26BC4">
              <w:rPr>
                <w:rFonts w:ascii="Times New Roman" w:eastAsia="Times New Roman" w:hAnsi="Times New Roman" w:cs="Times New Roman"/>
                <w:b/>
                <w:sz w:val="24"/>
                <w:szCs w:val="24"/>
                <w:shd w:val="clear" w:color="auto" w:fill="FEFEFE"/>
              </w:rPr>
              <w:t xml:space="preserve">ВАЖНО! </w:t>
            </w:r>
            <w:r w:rsidR="00E26BC4">
              <w:rPr>
                <w:rFonts w:ascii="Times New Roman" w:eastAsia="Times New Roman" w:hAnsi="Times New Roman" w:cs="Times New Roman"/>
                <w:sz w:val="24"/>
                <w:szCs w:val="24"/>
                <w:shd w:val="clear" w:color="auto" w:fill="FEFEFE"/>
              </w:rPr>
              <w:t xml:space="preserve">В случаите, когато документите </w:t>
            </w:r>
            <w:r w:rsidRPr="00E26BC4">
              <w:rPr>
                <w:rFonts w:ascii="Times New Roman" w:eastAsia="Times New Roman" w:hAnsi="Times New Roman" w:cs="Times New Roman"/>
                <w:sz w:val="24"/>
                <w:szCs w:val="24"/>
                <w:shd w:val="clear" w:color="auto" w:fill="FEFEFE"/>
              </w:rPr>
              <w:t xml:space="preserve">не са приложими за проектното предложение, кандидатът подава Декларация за неприложимост (Приложение </w:t>
            </w:r>
            <w:r w:rsidR="0072681D" w:rsidRPr="0072681D">
              <w:rPr>
                <w:rFonts w:ascii="Times New Roman" w:eastAsia="Times New Roman" w:hAnsi="Times New Roman" w:cs="Times New Roman"/>
                <w:sz w:val="24"/>
                <w:szCs w:val="24"/>
                <w:shd w:val="clear" w:color="auto" w:fill="FEFEFE"/>
              </w:rPr>
              <w:t xml:space="preserve">№ </w:t>
            </w:r>
            <w:r w:rsidR="00B50B25" w:rsidRPr="00B50B25">
              <w:rPr>
                <w:rFonts w:ascii="Times New Roman" w:eastAsia="Times New Roman" w:hAnsi="Times New Roman" w:cs="Times New Roman"/>
                <w:sz w:val="24"/>
                <w:szCs w:val="24"/>
                <w:shd w:val="clear" w:color="auto" w:fill="FEFEFE"/>
              </w:rPr>
              <w:t>11</w:t>
            </w:r>
            <w:r w:rsidR="0072681D">
              <w:rPr>
                <w:rFonts w:ascii="Times New Roman" w:eastAsia="Times New Roman" w:hAnsi="Times New Roman" w:cs="Times New Roman"/>
                <w:sz w:val="24"/>
                <w:szCs w:val="24"/>
                <w:shd w:val="clear" w:color="auto" w:fill="FEFEFE"/>
              </w:rPr>
              <w:t>).</w:t>
            </w:r>
          </w:p>
        </w:tc>
      </w:tr>
    </w:tbl>
    <w:p w:rsidR="00B40904" w:rsidRPr="00D841D1" w:rsidRDefault="00B40904" w:rsidP="00B40904">
      <w:pPr>
        <w:pStyle w:val="Heading1"/>
        <w:rPr>
          <w:rFonts w:cs="Times New Roman"/>
          <w:szCs w:val="24"/>
        </w:rPr>
      </w:pPr>
      <w:bookmarkStart w:id="107" w:name="_Toc505614668"/>
      <w:bookmarkStart w:id="108" w:name="_Hlk509308808"/>
      <w:r w:rsidRPr="00D841D1">
        <w:rPr>
          <w:rFonts w:cs="Times New Roman"/>
          <w:szCs w:val="24"/>
        </w:rPr>
        <w:lastRenderedPageBreak/>
        <w:t xml:space="preserve">25. </w:t>
      </w:r>
      <w:r w:rsidR="007269FA">
        <w:rPr>
          <w:rFonts w:cs="Times New Roman"/>
          <w:szCs w:val="24"/>
        </w:rPr>
        <w:t>Начален и к</w:t>
      </w:r>
      <w:r w:rsidRPr="00D841D1">
        <w:rPr>
          <w:rFonts w:cs="Times New Roman"/>
          <w:szCs w:val="24"/>
        </w:rPr>
        <w:t>раен срок за подаване на проектните предложения:</w:t>
      </w:r>
      <w:bookmarkEnd w:id="107"/>
    </w:p>
    <w:tbl>
      <w:tblPr>
        <w:tblStyle w:val="TableGrid"/>
        <w:tblW w:w="9445" w:type="dxa"/>
        <w:tblLook w:val="04A0" w:firstRow="1" w:lastRow="0" w:firstColumn="1" w:lastColumn="0" w:noHBand="0" w:noVBand="1"/>
      </w:tblPr>
      <w:tblGrid>
        <w:gridCol w:w="9445"/>
      </w:tblGrid>
      <w:tr w:rsidR="00B40904" w:rsidRPr="00D841D1" w:rsidTr="00326F40">
        <w:tc>
          <w:tcPr>
            <w:tcW w:w="9445" w:type="dxa"/>
          </w:tcPr>
          <w:bookmarkEnd w:id="108"/>
          <w:p w:rsidR="00D558D8" w:rsidRPr="008E6346" w:rsidRDefault="008E6346" w:rsidP="0036627E">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Cs/>
                <w:sz w:val="24"/>
                <w:szCs w:val="24"/>
              </w:rPr>
            </w:pPr>
            <w:r w:rsidRPr="008E6346">
              <w:rPr>
                <w:rFonts w:ascii="Times New Roman" w:eastAsia="Calibri" w:hAnsi="Times New Roman" w:cs="Times New Roman"/>
                <w:bCs/>
                <w:sz w:val="24"/>
                <w:szCs w:val="24"/>
              </w:rPr>
              <w:t xml:space="preserve">Начален срок: </w:t>
            </w:r>
            <w:r w:rsidR="00AF5B35">
              <w:rPr>
                <w:rFonts w:ascii="Times New Roman" w:eastAsia="Calibri" w:hAnsi="Times New Roman" w:cs="Times New Roman"/>
                <w:bCs/>
                <w:sz w:val="24"/>
                <w:szCs w:val="24"/>
              </w:rPr>
              <w:t>15</w:t>
            </w:r>
            <w:r w:rsidRPr="00B94C08">
              <w:rPr>
                <w:rFonts w:ascii="Times New Roman" w:eastAsia="Calibri" w:hAnsi="Times New Roman" w:cs="Times New Roman"/>
                <w:bCs/>
                <w:sz w:val="24"/>
                <w:szCs w:val="24"/>
              </w:rPr>
              <w:t>.</w:t>
            </w:r>
            <w:r w:rsidR="00342B1D">
              <w:rPr>
                <w:rFonts w:ascii="Times New Roman" w:eastAsia="Calibri" w:hAnsi="Times New Roman" w:cs="Times New Roman"/>
                <w:bCs/>
                <w:sz w:val="24"/>
                <w:szCs w:val="24"/>
              </w:rPr>
              <w:t>02</w:t>
            </w:r>
            <w:r w:rsidR="00326F40">
              <w:rPr>
                <w:rFonts w:ascii="Times New Roman" w:eastAsia="Calibri" w:hAnsi="Times New Roman" w:cs="Times New Roman"/>
                <w:bCs/>
                <w:sz w:val="24"/>
                <w:szCs w:val="24"/>
              </w:rPr>
              <w:t>.2019</w:t>
            </w:r>
            <w:r w:rsidRPr="00B94C08">
              <w:rPr>
                <w:rFonts w:ascii="Times New Roman" w:eastAsia="Calibri" w:hAnsi="Times New Roman" w:cs="Times New Roman"/>
                <w:bCs/>
                <w:sz w:val="24"/>
                <w:szCs w:val="24"/>
              </w:rPr>
              <w:t>г.</w:t>
            </w:r>
          </w:p>
          <w:p w:rsidR="0036627E" w:rsidRPr="008E6346" w:rsidRDefault="00326F40" w:rsidP="0036627E">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К</w:t>
            </w:r>
            <w:r w:rsidR="0036627E" w:rsidRPr="008E6346">
              <w:rPr>
                <w:rFonts w:ascii="Times New Roman" w:eastAsia="Calibri" w:hAnsi="Times New Roman" w:cs="Times New Roman"/>
                <w:bCs/>
                <w:sz w:val="24"/>
                <w:szCs w:val="24"/>
              </w:rPr>
              <w:t xml:space="preserve">раен срок за подаване на проектните предложения е </w:t>
            </w:r>
            <w:r w:rsidR="00AF5B35">
              <w:rPr>
                <w:rFonts w:ascii="Times New Roman" w:eastAsia="Calibri" w:hAnsi="Times New Roman" w:cs="Times New Roman"/>
                <w:bCs/>
                <w:sz w:val="24"/>
                <w:szCs w:val="24"/>
              </w:rPr>
              <w:t>29</w:t>
            </w:r>
            <w:r w:rsidR="0036627E" w:rsidRPr="008E6346">
              <w:rPr>
                <w:rFonts w:ascii="Times New Roman" w:eastAsia="Calibri" w:hAnsi="Times New Roman" w:cs="Times New Roman"/>
                <w:bCs/>
                <w:sz w:val="24"/>
                <w:szCs w:val="24"/>
              </w:rPr>
              <w:t>.</w:t>
            </w:r>
            <w:r w:rsidR="00AF5B35">
              <w:rPr>
                <w:rFonts w:ascii="Times New Roman" w:eastAsia="Calibri" w:hAnsi="Times New Roman" w:cs="Times New Roman"/>
                <w:bCs/>
                <w:sz w:val="24"/>
                <w:szCs w:val="24"/>
              </w:rPr>
              <w:t>03</w:t>
            </w:r>
            <w:r>
              <w:rPr>
                <w:rFonts w:ascii="Times New Roman" w:eastAsia="Calibri" w:hAnsi="Times New Roman" w:cs="Times New Roman"/>
                <w:bCs/>
                <w:sz w:val="24"/>
                <w:szCs w:val="24"/>
              </w:rPr>
              <w:t>.2019</w:t>
            </w:r>
            <w:r w:rsidR="00AF5B35">
              <w:rPr>
                <w:rFonts w:ascii="Times New Roman" w:eastAsia="Calibri" w:hAnsi="Times New Roman" w:cs="Times New Roman"/>
                <w:bCs/>
                <w:sz w:val="24"/>
                <w:szCs w:val="24"/>
              </w:rPr>
              <w:t>г. 23.59</w:t>
            </w:r>
            <w:bookmarkStart w:id="109" w:name="_GoBack"/>
            <w:bookmarkEnd w:id="109"/>
            <w:r w:rsidR="0036627E" w:rsidRPr="008E6346">
              <w:rPr>
                <w:rFonts w:ascii="Times New Roman" w:eastAsia="Calibri" w:hAnsi="Times New Roman" w:cs="Times New Roman"/>
                <w:bCs/>
                <w:sz w:val="24"/>
                <w:szCs w:val="24"/>
              </w:rPr>
              <w:t xml:space="preserve"> часа.</w:t>
            </w:r>
          </w:p>
          <w:p w:rsidR="006621F3" w:rsidRDefault="006621F3" w:rsidP="006621F3">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
                <w:bCs/>
                <w:i/>
                <w:sz w:val="24"/>
                <w:szCs w:val="24"/>
              </w:rPr>
            </w:pPr>
          </w:p>
          <w:p w:rsidR="006138DD" w:rsidRPr="00D841D1" w:rsidRDefault="006138DD" w:rsidP="006138DD">
            <w:pPr>
              <w:jc w:val="both"/>
              <w:rPr>
                <w:rFonts w:ascii="Times New Roman" w:hAnsi="Times New Roman" w:cs="Times New Roman"/>
                <w:sz w:val="24"/>
                <w:szCs w:val="24"/>
              </w:rPr>
            </w:pPr>
            <w:r w:rsidRPr="00D841D1">
              <w:rPr>
                <w:rFonts w:ascii="Times New Roman"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rsidR="00B02289" w:rsidRPr="00B02289" w:rsidRDefault="003A4136" w:rsidP="00B02289">
            <w:pPr>
              <w:jc w:val="both"/>
              <w:rPr>
                <w:rFonts w:ascii="Times New Roman" w:hAnsi="Times New Roman" w:cs="Times New Roman"/>
                <w:sz w:val="24"/>
                <w:szCs w:val="24"/>
              </w:rPr>
            </w:pPr>
            <w:r w:rsidRPr="00D841D1">
              <w:rPr>
                <w:rFonts w:ascii="Times New Roman" w:hAnsi="Times New Roman" w:cs="Times New Roman"/>
                <w:sz w:val="24"/>
                <w:szCs w:val="24"/>
              </w:rPr>
              <w:t>2.</w:t>
            </w:r>
            <w:r w:rsidR="006138DD" w:rsidRPr="00D841D1">
              <w:rPr>
                <w:rFonts w:ascii="Times New Roman" w:hAnsi="Times New Roman" w:cs="Times New Roman"/>
                <w:sz w:val="24"/>
                <w:szCs w:val="24"/>
              </w:rPr>
              <w:t xml:space="preserve"> </w:t>
            </w:r>
            <w:r w:rsidR="00B02289" w:rsidRPr="00B02289">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B02289" w:rsidRP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t xml:space="preserve">Адрес на електронна поща: </w:t>
            </w:r>
            <w:proofErr w:type="spellStart"/>
            <w:r w:rsidR="00DF7F0F">
              <w:rPr>
                <w:rFonts w:ascii="Times New Roman" w:hAnsi="Times New Roman" w:cs="Times New Roman"/>
                <w:sz w:val="24"/>
                <w:szCs w:val="24"/>
                <w:lang w:val="en-US"/>
              </w:rPr>
              <w:t>lag.kostinbrod.svoge</w:t>
            </w:r>
            <w:proofErr w:type="spellEnd"/>
            <w:r w:rsidR="00DF7F0F">
              <w:rPr>
                <w:rFonts w:ascii="Times New Roman" w:hAnsi="Times New Roman" w:cs="Times New Roman"/>
                <w:sz w:val="24"/>
                <w:szCs w:val="24"/>
              </w:rPr>
              <w:t>@gmail</w:t>
            </w:r>
            <w:r w:rsidRPr="00B02289">
              <w:rPr>
                <w:rFonts w:ascii="Times New Roman" w:hAnsi="Times New Roman" w:cs="Times New Roman"/>
                <w:sz w:val="24"/>
                <w:szCs w:val="24"/>
              </w:rPr>
              <w:t>.bg.</w:t>
            </w:r>
          </w:p>
          <w:p w:rsidR="00B02289" w:rsidRP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t xml:space="preserve">Отговорите на въпросите на кандидатите се публикуват на интернет страницата на МИГ – </w:t>
            </w:r>
            <w:hyperlink r:id="rId26" w:history="1">
              <w:r w:rsidR="00DF7F0F" w:rsidRPr="00AA5B14">
                <w:rPr>
                  <w:rStyle w:val="Hyperlink"/>
                  <w:rFonts w:ascii="Times New Roman" w:hAnsi="Times New Roman" w:cs="Times New Roman"/>
                  <w:sz w:val="24"/>
                  <w:szCs w:val="24"/>
                </w:rPr>
                <w:t>www.</w:t>
              </w:r>
              <w:proofErr w:type="spellStart"/>
              <w:r w:rsidR="00DF7F0F" w:rsidRPr="00AA5B14">
                <w:rPr>
                  <w:rStyle w:val="Hyperlink"/>
                  <w:rFonts w:ascii="Times New Roman" w:hAnsi="Times New Roman" w:cs="Times New Roman"/>
                  <w:sz w:val="24"/>
                  <w:szCs w:val="24"/>
                  <w:lang w:val="en-US"/>
                </w:rPr>
                <w:t>migkostinbrod-svoge</w:t>
              </w:r>
              <w:proofErr w:type="spellEnd"/>
              <w:r w:rsidR="00DF7F0F" w:rsidRPr="00AA5B14">
                <w:rPr>
                  <w:rStyle w:val="Hyperlink"/>
                  <w:rFonts w:ascii="Times New Roman" w:hAnsi="Times New Roman" w:cs="Times New Roman"/>
                  <w:sz w:val="24"/>
                  <w:szCs w:val="24"/>
                </w:rPr>
                <w:t>.</w:t>
              </w:r>
            </w:hyperlink>
            <w:proofErr w:type="spellStart"/>
            <w:r w:rsidR="00DF7F0F">
              <w:rPr>
                <w:rStyle w:val="Hyperlink"/>
                <w:rFonts w:ascii="Times New Roman" w:hAnsi="Times New Roman" w:cs="Times New Roman"/>
                <w:sz w:val="24"/>
                <w:szCs w:val="24"/>
                <w:lang w:val="en-US"/>
              </w:rPr>
              <w:t>eu</w:t>
            </w:r>
            <w:proofErr w:type="spellEnd"/>
            <w:r w:rsidRPr="00B02289">
              <w:rPr>
                <w:rFonts w:ascii="Times New Roman" w:hAnsi="Times New Roman" w:cs="Times New Roman"/>
                <w:sz w:val="24"/>
                <w:szCs w:val="24"/>
              </w:rPr>
              <w:t xml:space="preserve">, както и в ИСУН 2020 в 10-дневен </w:t>
            </w:r>
            <w:r w:rsidR="009B162C">
              <w:rPr>
                <w:rFonts w:ascii="Times New Roman" w:hAnsi="Times New Roman" w:cs="Times New Roman"/>
                <w:sz w:val="24"/>
                <w:szCs w:val="24"/>
                <w:lang w:val="en-US"/>
              </w:rPr>
              <w:t>b</w:t>
            </w:r>
            <w:r w:rsidRPr="00B02289">
              <w:rPr>
                <w:rFonts w:ascii="Times New Roman" w:hAnsi="Times New Roman" w:cs="Times New Roman"/>
                <w:sz w:val="24"/>
                <w:szCs w:val="24"/>
              </w:rPr>
              <w:t xml:space="preserve">срок от получаването им, но не по-късно от две седмици преди изтичането на срока за кандидатстване.  </w:t>
            </w:r>
          </w:p>
          <w:p w:rsidR="00B02289" w:rsidRP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 </w:t>
            </w:r>
          </w:p>
          <w:p w:rsidR="00B02289" w:rsidRPr="00B02289" w:rsidRDefault="00B02289" w:rsidP="00B02289">
            <w:pPr>
              <w:jc w:val="both"/>
              <w:rPr>
                <w:rFonts w:ascii="Times New Roman" w:hAnsi="Times New Roman" w:cs="Times New Roman"/>
                <w:sz w:val="24"/>
                <w:szCs w:val="24"/>
              </w:rPr>
            </w:pPr>
          </w:p>
          <w:p w:rsid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lastRenderedPageBreak/>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B40904" w:rsidRDefault="006138DD" w:rsidP="00B02289">
            <w:pPr>
              <w:jc w:val="both"/>
              <w:rPr>
                <w:rFonts w:ascii="Times New Roman" w:hAnsi="Times New Roman" w:cs="Times New Roman"/>
                <w:sz w:val="24"/>
                <w:szCs w:val="24"/>
              </w:rPr>
            </w:pPr>
            <w:r w:rsidRPr="00D841D1">
              <w:rPr>
                <w:rFonts w:ascii="Times New Roman" w:hAnsi="Times New Roman" w:cs="Times New Roman"/>
                <w:sz w:val="24"/>
                <w:szCs w:val="24"/>
              </w:rPr>
              <w:t xml:space="preserve"> </w:t>
            </w:r>
            <w:r w:rsidR="003A4136" w:rsidRPr="00D841D1">
              <w:rPr>
                <w:rFonts w:ascii="Times New Roman" w:hAnsi="Times New Roman" w:cs="Times New Roman"/>
                <w:sz w:val="24"/>
                <w:szCs w:val="24"/>
              </w:rPr>
              <w:t xml:space="preserve">3. </w:t>
            </w:r>
            <w:r w:rsidR="008E6346">
              <w:rPr>
                <w:rFonts w:ascii="Times New Roman" w:hAnsi="Times New Roman" w:cs="Times New Roman"/>
                <w:sz w:val="24"/>
                <w:szCs w:val="24"/>
              </w:rPr>
              <w:t>В т.11 от Формуляра за кандидатстване кандидатите е необходимо да попълнят следната информация, необходима за оценка на проектното предложение:</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1. наименование на проектното предложение;</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2. данни за кандидата: ЕИК, ЕГН, банкова сметка, правно-организационна форма на лицето, пол на собственика/управителя, възраст на собственика/управителя, брой на работните места, които ще бъдат осигурени чрез осъществяването на проекта, сектор на основната дейност по Класификацията на икономическите дейности (КИД) на юридическото лице;</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3. място на извършване на инвестицията (област, община, УПИ, имот, парцел, отдел, подотдел и др.);</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4. декларативна част;</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5. стойност на разходите, за които се кандидатства;</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6. стойност на субсидията, за която се кандидатства;</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7. стойност на разходите и субсидията на междинното плащане, в случай че се кандидатства за такова;</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8. сектор на дейността, за която се кандидатства по КИД;</w:t>
            </w:r>
          </w:p>
          <w:p w:rsidR="008E6346" w:rsidRPr="00D841D1"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9. код на референтен разход, за който се кандидатства.</w:t>
            </w:r>
          </w:p>
        </w:tc>
      </w:tr>
    </w:tbl>
    <w:p w:rsidR="00B40904" w:rsidRPr="00FA06F8" w:rsidRDefault="00B40904" w:rsidP="00B40904">
      <w:pPr>
        <w:pStyle w:val="Heading1"/>
        <w:jc w:val="both"/>
        <w:rPr>
          <w:szCs w:val="24"/>
        </w:rPr>
      </w:pPr>
      <w:bookmarkStart w:id="110" w:name="_Toc505614669"/>
      <w:bookmarkStart w:id="111" w:name="_Hlk509308826"/>
      <w:r w:rsidRPr="00FA06F8">
        <w:rPr>
          <w:szCs w:val="24"/>
        </w:rPr>
        <w:lastRenderedPageBreak/>
        <w:t>26. Адрес за подаване на проектните предложения/концепциите за проектни предложения:</w:t>
      </w:r>
      <w:bookmarkEnd w:id="110"/>
    </w:p>
    <w:tbl>
      <w:tblPr>
        <w:tblStyle w:val="TableGrid"/>
        <w:tblW w:w="0" w:type="auto"/>
        <w:tblLook w:val="04A0" w:firstRow="1" w:lastRow="0" w:firstColumn="1" w:lastColumn="0" w:noHBand="0" w:noVBand="1"/>
      </w:tblPr>
      <w:tblGrid>
        <w:gridCol w:w="9062"/>
      </w:tblGrid>
      <w:tr w:rsidR="00B40904" w:rsidRPr="00FA06F8" w:rsidTr="00B40904">
        <w:tc>
          <w:tcPr>
            <w:tcW w:w="9212" w:type="dxa"/>
          </w:tcPr>
          <w:p w:rsidR="00B40904" w:rsidRPr="00FA06F8" w:rsidRDefault="00FA06F8" w:rsidP="00FA06F8">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
                <w:sz w:val="24"/>
                <w:szCs w:val="24"/>
              </w:rPr>
            </w:pPr>
            <w:bookmarkStart w:id="112" w:name="_Hlk512323123"/>
            <w:bookmarkEnd w:id="111"/>
            <w:r w:rsidRPr="00FA06F8">
              <w:rPr>
                <w:rFonts w:ascii="Times New Roman" w:eastAsia="Calibri"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Pr="00FA06F8">
                <w:rPr>
                  <w:rFonts w:ascii="Times New Roman" w:eastAsia="Calibri" w:hAnsi="Times New Roman" w:cs="Times New Roman"/>
                  <w:color w:val="0563C1"/>
                  <w:sz w:val="24"/>
                  <w:szCs w:val="24"/>
                  <w:u w:val="single"/>
                </w:rPr>
                <w:t>https://eumis2020.government.bg</w:t>
              </w:r>
            </w:hyperlink>
            <w:r w:rsidRPr="00FA06F8">
              <w:rPr>
                <w:rFonts w:ascii="Times New Roman" w:eastAsia="Calibri" w:hAnsi="Times New Roman" w:cs="Times New Roman"/>
                <w:sz w:val="24"/>
                <w:szCs w:val="24"/>
              </w:rPr>
              <w:t>.</w:t>
            </w:r>
            <w:bookmarkEnd w:id="112"/>
          </w:p>
        </w:tc>
      </w:tr>
    </w:tbl>
    <w:p w:rsidR="00B40904" w:rsidRPr="00F1270B" w:rsidRDefault="00B40904" w:rsidP="00B40904">
      <w:pPr>
        <w:pStyle w:val="Heading1"/>
        <w:jc w:val="both"/>
        <w:rPr>
          <w:rFonts w:cs="Times New Roman"/>
          <w:szCs w:val="24"/>
        </w:rPr>
      </w:pPr>
      <w:bookmarkStart w:id="113" w:name="_Toc505614670"/>
      <w:bookmarkStart w:id="114" w:name="_Hlk509308845"/>
      <w:r w:rsidRPr="00F1270B">
        <w:rPr>
          <w:rFonts w:cs="Times New Roman"/>
          <w:szCs w:val="24"/>
        </w:rPr>
        <w:t>27. Допълнителна информация:</w:t>
      </w:r>
      <w:bookmarkEnd w:id="113"/>
    </w:p>
    <w:p w:rsidR="00512FF4" w:rsidRPr="00897C81" w:rsidRDefault="00512FF4" w:rsidP="00FA06F8">
      <w:pPr>
        <w:pStyle w:val="Heading1"/>
        <w:spacing w:before="120"/>
        <w:jc w:val="both"/>
        <w:rPr>
          <w:rFonts w:cs="Times New Roman"/>
          <w:szCs w:val="24"/>
        </w:rPr>
      </w:pPr>
      <w:bookmarkStart w:id="115" w:name="_Toc505614671"/>
      <w:bookmarkStart w:id="116" w:name="_Hlk509308864"/>
      <w:bookmarkEnd w:id="114"/>
      <w:r w:rsidRPr="00897C81">
        <w:rPr>
          <w:rFonts w:cs="Times New Roman"/>
          <w:szCs w:val="24"/>
        </w:rPr>
        <w:t xml:space="preserve">27.1. Процедура за уведомяване на </w:t>
      </w:r>
      <w:proofErr w:type="spellStart"/>
      <w:r w:rsidRPr="00897C81">
        <w:rPr>
          <w:rFonts w:cs="Times New Roman"/>
          <w:szCs w:val="24"/>
        </w:rPr>
        <w:t>неодобрени</w:t>
      </w:r>
      <w:proofErr w:type="spellEnd"/>
      <w:r w:rsidRPr="00897C81">
        <w:rPr>
          <w:rFonts w:cs="Times New Roman"/>
          <w:szCs w:val="24"/>
        </w:rPr>
        <w:t xml:space="preserve"> и одобрени кандидати и сключване на административни договори за предоставяне на безвъзмездна финансова помощ:</w:t>
      </w:r>
      <w:bookmarkEnd w:id="115"/>
    </w:p>
    <w:tbl>
      <w:tblPr>
        <w:tblStyle w:val="TableGrid"/>
        <w:tblW w:w="9535" w:type="dxa"/>
        <w:tblLook w:val="04A0" w:firstRow="1" w:lastRow="0" w:firstColumn="1" w:lastColumn="0" w:noHBand="0" w:noVBand="1"/>
      </w:tblPr>
      <w:tblGrid>
        <w:gridCol w:w="9535"/>
      </w:tblGrid>
      <w:tr w:rsidR="00512FF4" w:rsidRPr="00AA707E" w:rsidTr="00DF7F0F">
        <w:tc>
          <w:tcPr>
            <w:tcW w:w="9535" w:type="dxa"/>
          </w:tcPr>
          <w:bookmarkEnd w:id="116"/>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Работата на Комисията за подбор на МИГ приключва с оценителен доклад до ръководителя на Управляващия орган. Оценителният доклад се генерира в ИСУН 2020. Оценителният доклад се подписва от председателя, секретаря  и от всички членове на комисията. Оценителният доклад се одобрява от УС на МИГ. МИГ прикачва в ИСУН 2020 всички </w:t>
            </w:r>
            <w:r w:rsidRPr="00FA06F8">
              <w:rPr>
                <w:rFonts w:ascii="Times New Roman" w:eastAsia="Calibri" w:hAnsi="Times New Roman" w:cs="Times New Roman"/>
                <w:sz w:val="24"/>
                <w:szCs w:val="24"/>
              </w:rPr>
              <w:lastRenderedPageBreak/>
              <w:t>документи, свързани с процеса на оценка (вкл. и доклада) и уведомява УО за това. Оценителният доклад включва: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1.копие на заповедта за назначаване на комисията и на заповедите за изменението й, ако има такива; декларации за липса на конфликт на интереси и поверителност, подписани от председателя, секретаря/секретарите, всички членове на Комисията с право на глас, помощник-оценителите и наблюдателите;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2. разясненията, които са предоставяни на кандидатите преди представянето на проектните предложения;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3. кореспонденцията, водена с кандидатите по време на оценителния процес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4. кореспонденция с компетентните органи/институции (ако има такава);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5. протоколи от отделните етапи на оценката, подписани от участвалите в съответния етап на оценка лица;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6. други документи, ако е приложимо.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Към оценителния</w:t>
            </w:r>
            <w:r w:rsidRPr="00FA06F8">
              <w:rPr>
                <w:rFonts w:ascii="Times New Roman" w:eastAsia="Calibri" w:hAnsi="Times New Roman" w:cs="Times New Roman"/>
                <w:sz w:val="24"/>
                <w:szCs w:val="24"/>
                <w:lang w:val="x-none"/>
              </w:rPr>
              <w:t xml:space="preserve"> </w:t>
            </w:r>
            <w:proofErr w:type="spellStart"/>
            <w:r w:rsidRPr="00FA06F8">
              <w:rPr>
                <w:rFonts w:ascii="Times New Roman" w:eastAsia="Calibri" w:hAnsi="Times New Roman" w:cs="Times New Roman"/>
                <w:sz w:val="24"/>
                <w:szCs w:val="24"/>
                <w:lang w:val="x-none"/>
              </w:rPr>
              <w:t>доклад</w:t>
            </w:r>
            <w:proofErr w:type="spellEnd"/>
            <w:r w:rsidRPr="00FA06F8">
              <w:rPr>
                <w:rFonts w:ascii="Times New Roman" w:eastAsia="Calibri" w:hAnsi="Times New Roman" w:cs="Times New Roman"/>
                <w:sz w:val="24"/>
                <w:szCs w:val="24"/>
                <w:lang w:val="x-none"/>
              </w:rPr>
              <w:t xml:space="preserve"> </w:t>
            </w:r>
            <w:r w:rsidRPr="00FA06F8">
              <w:rPr>
                <w:rFonts w:ascii="Times New Roman" w:eastAsia="Calibri" w:hAnsi="Times New Roman" w:cs="Times New Roman"/>
                <w:sz w:val="24"/>
                <w:szCs w:val="24"/>
              </w:rPr>
              <w:t>се прилагат:</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1. 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2.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3. списък на предложените за отхвърляне проектни предложения и основанието за отхвърлянето им.</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4. списък на оттеглените по време на оценката проектни предложения.</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Ръководителят на Управляващия орган взима решение за предоставяне на безвъзмездна финансова помощ за всяко проектно предложение. Решението на Ръководителя на Управляващия орган да предостави безвъзмездна финансова помощ се </w:t>
            </w:r>
            <w:proofErr w:type="spellStart"/>
            <w:r w:rsidRPr="00FA06F8">
              <w:rPr>
                <w:rFonts w:ascii="Times New Roman" w:eastAsia="Calibri" w:hAnsi="Times New Roman" w:cs="Times New Roman"/>
                <w:sz w:val="24"/>
                <w:szCs w:val="24"/>
              </w:rPr>
              <w:t>обективира</w:t>
            </w:r>
            <w:proofErr w:type="spellEnd"/>
            <w:r w:rsidRPr="00FA06F8">
              <w:rPr>
                <w:rFonts w:ascii="Times New Roman" w:eastAsia="Calibri" w:hAnsi="Times New Roman" w:cs="Times New Roman"/>
                <w:sz w:val="24"/>
                <w:szCs w:val="24"/>
              </w:rPr>
              <w:t xml:space="preserve"> в административен договор с всеки отделен бенефициент.</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МИГ изпраща Уведомително писмо до кандидатите, чието проектно предложение не е одобрено или че е частично одобрено в срок до 5 работни дни от одобряването на оценителния доклад от Управителния съвет на МИГ. Уведомяването на не успелите и одобрените кандидати за сключване на административни договори за безвъзмездна финансова помощ се извършва само и единствено чрез ИСУН.</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b/>
                <w:sz w:val="24"/>
                <w:szCs w:val="24"/>
              </w:rPr>
            </w:pPr>
            <w:r w:rsidRPr="00FA06F8">
              <w:rPr>
                <w:rFonts w:ascii="Times New Roman" w:eastAsia="Calibri" w:hAnsi="Times New Roman" w:cs="Times New Roman"/>
                <w:sz w:val="24"/>
                <w:szCs w:val="24"/>
              </w:rPr>
              <w:lastRenderedPageBreak/>
              <w:t xml:space="preserve">Всеки кандидат, получил уведомително писмо, има право да възрази писмено пред Ръководителя на УО на </w:t>
            </w:r>
            <w:r>
              <w:rPr>
                <w:rFonts w:ascii="Times New Roman" w:eastAsia="Calibri" w:hAnsi="Times New Roman" w:cs="Times New Roman"/>
                <w:sz w:val="24"/>
                <w:szCs w:val="24"/>
              </w:rPr>
              <w:t>ПРСР и ДФЗ</w:t>
            </w:r>
            <w:r w:rsidRPr="00FA06F8">
              <w:rPr>
                <w:rFonts w:ascii="Times New Roman" w:eastAsia="Calibri" w:hAnsi="Times New Roman" w:cs="Times New Roman"/>
                <w:sz w:val="24"/>
                <w:szCs w:val="24"/>
              </w:rPr>
              <w:t xml:space="preserve"> в срок до 3 работни дни от датата на получаването на уведомлението. Ръководителят на УО се произнася по основателността на възражението в срок до 10 работни дни от неговото получаване, като: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1. връща проектното предложение за повторно извършване на процедурата по оценка;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2. потвърждава предварителното решение на МИГ.</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A06F8">
              <w:rPr>
                <w:rFonts w:ascii="Times New Roman" w:eastAsia="Calibri" w:hAnsi="Times New Roman" w:cs="Times New Roman"/>
                <w:b/>
                <w:sz w:val="24"/>
                <w:szCs w:val="24"/>
              </w:rPr>
              <w:t>ВАЖНО! При одобрен оценителен доклад, кандидатите, чиито проектни предложения са предложени за финансиране, се поканват да представят в 30 дневен срок доказателства, че отговарят на изискванията за бенефициент, като представят необходимите документи.</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УО може да изиска допълнителни </w:t>
            </w:r>
            <w:proofErr w:type="spellStart"/>
            <w:r w:rsidRPr="00FA06F8">
              <w:rPr>
                <w:rFonts w:ascii="Times New Roman" w:eastAsia="Calibri" w:hAnsi="Times New Roman" w:cs="Times New Roman"/>
                <w:sz w:val="24"/>
                <w:szCs w:val="24"/>
              </w:rPr>
              <w:t>относими</w:t>
            </w:r>
            <w:proofErr w:type="spellEnd"/>
            <w:r w:rsidRPr="00FA06F8">
              <w:rPr>
                <w:rFonts w:ascii="Times New Roman" w:eastAsia="Calibri" w:hAnsi="Times New Roman" w:cs="Times New Roman"/>
                <w:sz w:val="24"/>
                <w:szCs w:val="24"/>
              </w:rPr>
              <w:t xml:space="preserve"> документи към Списъка на документите, които се представят на етап договаряне на основа на приложимото законодателство и в съответствие с избраните за финансиране мерки/операции в стратегията за местно развитие, когато е приложимо.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Списък на документите, които се представят на етап договаряне и са част от документацията по чл. 26, ал. 1 на ЗУСЕСИФ:</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EA6E20">
              <w:rPr>
                <w:rFonts w:ascii="Times New Roman" w:eastAsia="Calibri" w:hAnsi="Times New Roman" w:cs="Times New Roman"/>
                <w:sz w:val="24"/>
                <w:szCs w:val="24"/>
              </w:rPr>
              <w:t>1.</w:t>
            </w:r>
            <w:r w:rsidRPr="00FA06F8">
              <w:rPr>
                <w:rFonts w:ascii="Times New Roman" w:eastAsia="Calibri" w:hAnsi="Times New Roman" w:cs="Times New Roman"/>
                <w:b/>
                <w:sz w:val="24"/>
                <w:szCs w:val="24"/>
              </w:rPr>
              <w:t xml:space="preserve"> </w:t>
            </w:r>
            <w:r w:rsidRPr="00FA06F8">
              <w:rPr>
                <w:rFonts w:ascii="Times New Roman" w:eastAsia="Calibri" w:hAnsi="Times New Roman" w:cs="Times New Roman"/>
                <w:sz w:val="24"/>
                <w:szCs w:val="24"/>
              </w:rPr>
              <w:t>Удостоверение</w:t>
            </w:r>
            <w:r w:rsidR="00AC73E3">
              <w:rPr>
                <w:rFonts w:ascii="Times New Roman" w:eastAsia="Calibri" w:hAnsi="Times New Roman" w:cs="Times New Roman"/>
                <w:sz w:val="24"/>
                <w:szCs w:val="24"/>
              </w:rPr>
              <w:t xml:space="preserve"> за наличие или липса на задължения </w:t>
            </w:r>
            <w:r w:rsidRPr="00FA06F8">
              <w:rPr>
                <w:rFonts w:ascii="Times New Roman" w:eastAsia="Calibri" w:hAnsi="Times New Roman" w:cs="Times New Roman"/>
                <w:sz w:val="24"/>
                <w:szCs w:val="24"/>
              </w:rPr>
              <w:t>от Националната агенция за приходите (издадено след датата на получаване на поканата за сключване на договор)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b/>
                <w:sz w:val="24"/>
                <w:szCs w:val="24"/>
              </w:rPr>
              <w:t>ВАЖНО:</w:t>
            </w:r>
            <w:r w:rsidRPr="00FA06F8">
              <w:rPr>
                <w:rFonts w:ascii="Times New Roman" w:eastAsia="Calibri" w:hAnsi="Times New Roman" w:cs="Times New Roman"/>
                <w:sz w:val="24"/>
                <w:szCs w:val="24"/>
              </w:rPr>
              <w:t xml:space="preserve">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и условията за изпълнение (за наличие на публични задължения по смисъла на чл. 162, ал. 2, т. 8 от ДОПК).</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EA6E20">
              <w:rPr>
                <w:rFonts w:ascii="Times New Roman" w:eastAsia="Calibri" w:hAnsi="Times New Roman" w:cs="Times New Roman"/>
                <w:sz w:val="24"/>
                <w:szCs w:val="24"/>
              </w:rPr>
              <w:t>2.</w:t>
            </w:r>
            <w:r w:rsidRPr="00FA06F8">
              <w:rPr>
                <w:rFonts w:ascii="Times New Roman" w:eastAsia="Calibri" w:hAnsi="Times New Roman" w:cs="Times New Roman"/>
                <w:sz w:val="24"/>
                <w:szCs w:val="24"/>
              </w:rPr>
              <w:t xml:space="preserve"> Удостоверение за </w:t>
            </w:r>
            <w:r w:rsidR="00EA6E20">
              <w:rPr>
                <w:rFonts w:ascii="Times New Roman" w:eastAsia="Calibri" w:hAnsi="Times New Roman" w:cs="Times New Roman"/>
                <w:sz w:val="24"/>
                <w:szCs w:val="24"/>
              </w:rPr>
              <w:t xml:space="preserve">наличие или </w:t>
            </w:r>
            <w:r w:rsidRPr="00FA06F8">
              <w:rPr>
                <w:rFonts w:ascii="Times New Roman" w:eastAsia="Calibri" w:hAnsi="Times New Roman" w:cs="Times New Roman"/>
                <w:sz w:val="24"/>
                <w:szCs w:val="24"/>
              </w:rPr>
              <w:t xml:space="preserve">липса на задължения </w:t>
            </w:r>
            <w:r w:rsidR="00EA6E20">
              <w:rPr>
                <w:rFonts w:ascii="Times New Roman" w:eastAsia="Calibri" w:hAnsi="Times New Roman" w:cs="Times New Roman"/>
                <w:sz w:val="24"/>
                <w:szCs w:val="24"/>
              </w:rPr>
              <w:t>от</w:t>
            </w:r>
            <w:r w:rsidRPr="00FA06F8">
              <w:rPr>
                <w:rFonts w:ascii="Times New Roman" w:eastAsia="Calibri" w:hAnsi="Times New Roman" w:cs="Times New Roman"/>
                <w:sz w:val="24"/>
                <w:szCs w:val="24"/>
              </w:rPr>
              <w:t xml:space="preserve"> общината (издадено не по-рано от 6 месеца преди датата на представянето му)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3. Свидетелство за съдимост на лицата, представляващи кандидата и вписани в Търговския регистър, или определени като такива в учредителния акт, когато обстоятелството не </w:t>
            </w:r>
            <w:r w:rsidRPr="00FA06F8">
              <w:rPr>
                <w:rFonts w:ascii="Times New Roman" w:eastAsia="Calibri" w:hAnsi="Times New Roman" w:cs="Times New Roman"/>
                <w:sz w:val="24"/>
                <w:szCs w:val="24"/>
              </w:rPr>
              <w:lastRenderedPageBreak/>
              <w:t>подлежи на вписване, издадено не по-рано от 6 месеца преди датата на представянето му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4. Нотариално заверено пълномощно, в случаите, когато Административният договор за безвъзмездна финансова помощ ще бъде подписан от лице, различно от законния/</w:t>
            </w:r>
            <w:proofErr w:type="spellStart"/>
            <w:r w:rsidRPr="00FA06F8">
              <w:rPr>
                <w:rFonts w:ascii="Times New Roman" w:eastAsia="Calibri" w:hAnsi="Times New Roman" w:cs="Times New Roman"/>
                <w:sz w:val="24"/>
                <w:szCs w:val="24"/>
              </w:rPr>
              <w:t>ите</w:t>
            </w:r>
            <w:proofErr w:type="spellEnd"/>
            <w:r w:rsidRPr="00FA06F8">
              <w:rPr>
                <w:rFonts w:ascii="Times New Roman" w:eastAsia="Calibri" w:hAnsi="Times New Roman" w:cs="Times New Roman"/>
                <w:sz w:val="24"/>
                <w:szCs w:val="24"/>
              </w:rPr>
              <w:t xml:space="preserve">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5. Заявление за профил за достъп на ръководител на бенефициента до ИСУН 2020 (Приложение</w:t>
            </w:r>
            <w:r w:rsidR="0072681D">
              <w:rPr>
                <w:rFonts w:ascii="Times New Roman" w:eastAsia="Calibri" w:hAnsi="Times New Roman" w:cs="Times New Roman"/>
                <w:sz w:val="24"/>
                <w:szCs w:val="24"/>
              </w:rPr>
              <w:t xml:space="preserve"> </w:t>
            </w:r>
            <w:r w:rsidR="0072681D" w:rsidRPr="00E07B50">
              <w:rPr>
                <w:rFonts w:ascii="Times New Roman" w:eastAsia="Times New Roman" w:hAnsi="Times New Roman" w:cs="Times New Roman"/>
                <w:color w:val="000000"/>
                <w:sz w:val="24"/>
                <w:szCs w:val="24"/>
                <w:lang w:eastAsia="bg-BG"/>
              </w:rPr>
              <w:t xml:space="preserve">№ </w:t>
            </w:r>
            <w:r w:rsidR="0092755A">
              <w:rPr>
                <w:rFonts w:ascii="Times New Roman" w:eastAsia="Times New Roman" w:hAnsi="Times New Roman" w:cs="Times New Roman"/>
                <w:color w:val="000000"/>
                <w:sz w:val="24"/>
                <w:szCs w:val="24"/>
                <w:lang w:eastAsia="bg-BG"/>
              </w:rPr>
              <w:t>22</w:t>
            </w:r>
            <w:r w:rsidR="0072681D" w:rsidRPr="00E07B50">
              <w:rPr>
                <w:rFonts w:ascii="Times New Roman" w:eastAsia="Times New Roman" w:hAnsi="Times New Roman" w:cs="Times New Roman"/>
                <w:color w:val="000000"/>
                <w:sz w:val="24"/>
                <w:szCs w:val="24"/>
                <w:lang w:eastAsia="bg-BG"/>
              </w:rPr>
              <w:t xml:space="preserve"> </w:t>
            </w:r>
            <w:r w:rsidRPr="00E07B50">
              <w:rPr>
                <w:rFonts w:ascii="Times New Roman" w:eastAsia="Calibri" w:hAnsi="Times New Roman" w:cs="Times New Roman"/>
                <w:sz w:val="24"/>
                <w:szCs w:val="24"/>
              </w:rPr>
              <w:t>към Условията</w:t>
            </w:r>
            <w:r w:rsidRPr="00FA06F8">
              <w:rPr>
                <w:rFonts w:ascii="Times New Roman" w:eastAsia="Calibri" w:hAnsi="Times New Roman" w:cs="Times New Roman"/>
                <w:sz w:val="24"/>
                <w:szCs w:val="24"/>
              </w:rPr>
              <w:t xml:space="preserve"> за изпълнение) и/или Заявление за профил за достъп на упълномощени от бенефициента лица до ИСУН 2020 (Приложение</w:t>
            </w:r>
            <w:r w:rsidR="0072681D">
              <w:rPr>
                <w:rFonts w:ascii="Times New Roman" w:eastAsia="Calibri" w:hAnsi="Times New Roman" w:cs="Times New Roman"/>
                <w:sz w:val="24"/>
                <w:szCs w:val="24"/>
              </w:rPr>
              <w:t xml:space="preserve"> </w:t>
            </w:r>
            <w:r w:rsidR="0072681D" w:rsidRPr="00FB1E42">
              <w:rPr>
                <w:rFonts w:ascii="Times New Roman" w:eastAsia="Times New Roman" w:hAnsi="Times New Roman" w:cs="Times New Roman"/>
                <w:color w:val="000000"/>
                <w:sz w:val="24"/>
                <w:szCs w:val="24"/>
                <w:lang w:eastAsia="bg-BG"/>
              </w:rPr>
              <w:t>№</w:t>
            </w:r>
            <w:r w:rsidR="0072681D">
              <w:rPr>
                <w:rFonts w:ascii="Times New Roman" w:eastAsia="Times New Roman" w:hAnsi="Times New Roman" w:cs="Times New Roman"/>
                <w:color w:val="000000"/>
                <w:sz w:val="24"/>
                <w:szCs w:val="24"/>
                <w:lang w:eastAsia="bg-BG"/>
              </w:rPr>
              <w:t xml:space="preserve"> </w:t>
            </w:r>
            <w:r w:rsidR="0092755A">
              <w:rPr>
                <w:rFonts w:ascii="Times New Roman" w:eastAsia="Times New Roman" w:hAnsi="Times New Roman" w:cs="Times New Roman"/>
                <w:color w:val="000000"/>
                <w:sz w:val="24"/>
                <w:szCs w:val="24"/>
                <w:lang w:eastAsia="bg-BG"/>
              </w:rPr>
              <w:t>23</w:t>
            </w:r>
            <w:r w:rsidRPr="00FA06F8">
              <w:rPr>
                <w:rFonts w:ascii="Times New Roman" w:eastAsia="Calibri" w:hAnsi="Times New Roman" w:cs="Times New Roman"/>
                <w:sz w:val="24"/>
                <w:szCs w:val="24"/>
              </w:rPr>
              <w:t xml:space="preserve">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6.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rsidR="00FA06F8" w:rsidRPr="00FA06F8" w:rsidRDefault="00113E61"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color w:val="000000"/>
                <w:sz w:val="24"/>
                <w:szCs w:val="24"/>
              </w:rPr>
            </w:pPr>
            <w:r w:rsidRPr="00EA6E20">
              <w:rPr>
                <w:rFonts w:ascii="Times New Roman" w:eastAsia="Calibri" w:hAnsi="Times New Roman" w:cs="Times New Roman"/>
                <w:color w:val="000000"/>
                <w:sz w:val="24"/>
                <w:szCs w:val="24"/>
              </w:rPr>
              <w:t>7</w:t>
            </w:r>
            <w:r w:rsidR="00FA06F8" w:rsidRPr="00EA6E20">
              <w:rPr>
                <w:rFonts w:ascii="Times New Roman" w:eastAsia="Calibri" w:hAnsi="Times New Roman" w:cs="Times New Roman"/>
                <w:color w:val="000000"/>
                <w:sz w:val="24"/>
                <w:szCs w:val="24"/>
              </w:rPr>
              <w:t>.</w:t>
            </w:r>
            <w:r w:rsidR="00FA06F8" w:rsidRPr="00FA06F8">
              <w:rPr>
                <w:rFonts w:ascii="Times New Roman" w:eastAsia="Calibri" w:hAnsi="Times New Roman" w:cs="Times New Roman"/>
                <w:b/>
                <w:color w:val="000000"/>
                <w:sz w:val="24"/>
                <w:szCs w:val="24"/>
              </w:rPr>
              <w:t xml:space="preserve"> </w:t>
            </w:r>
            <w:r w:rsidR="00FA06F8" w:rsidRPr="00FA06F8">
              <w:rPr>
                <w:rFonts w:ascii="Times New Roman" w:eastAsia="Calibri" w:hAnsi="Times New Roman" w:cs="Times New Roman"/>
                <w:color w:val="000000"/>
                <w:sz w:val="24"/>
                <w:szCs w:val="24"/>
              </w:rPr>
              <w:t>Декларация за нередности (Приложение</w:t>
            </w:r>
            <w:r w:rsidR="0072681D">
              <w:rPr>
                <w:rFonts w:ascii="Times New Roman" w:eastAsia="Calibri" w:hAnsi="Times New Roman" w:cs="Times New Roman"/>
                <w:color w:val="000000"/>
                <w:sz w:val="24"/>
                <w:szCs w:val="24"/>
              </w:rPr>
              <w:t xml:space="preserve"> </w:t>
            </w:r>
            <w:r w:rsidR="0072681D" w:rsidRPr="00FB1E42">
              <w:rPr>
                <w:rFonts w:ascii="Times New Roman" w:eastAsia="Times New Roman" w:hAnsi="Times New Roman" w:cs="Times New Roman"/>
                <w:color w:val="000000"/>
                <w:sz w:val="24"/>
                <w:szCs w:val="24"/>
                <w:lang w:eastAsia="bg-BG"/>
              </w:rPr>
              <w:t>№</w:t>
            </w:r>
            <w:r w:rsidR="0072681D">
              <w:rPr>
                <w:rFonts w:ascii="Times New Roman" w:eastAsia="Times New Roman" w:hAnsi="Times New Roman" w:cs="Times New Roman"/>
                <w:color w:val="000000"/>
                <w:sz w:val="24"/>
                <w:szCs w:val="24"/>
                <w:lang w:eastAsia="bg-BG"/>
              </w:rPr>
              <w:t xml:space="preserve"> 5</w:t>
            </w:r>
            <w:r w:rsidR="00FA06F8" w:rsidRPr="00FA06F8">
              <w:rPr>
                <w:rFonts w:ascii="Times New Roman" w:eastAsia="Calibri" w:hAnsi="Times New Roman" w:cs="Times New Roman"/>
                <w:color w:val="000000"/>
                <w:sz w:val="24"/>
                <w:szCs w:val="24"/>
              </w:rPr>
              <w:t xml:space="preserve"> </w:t>
            </w:r>
            <w:r w:rsidR="0083025D">
              <w:rPr>
                <w:rFonts w:ascii="Times New Roman" w:eastAsia="Calibri" w:hAnsi="Times New Roman" w:cs="Times New Roman"/>
                <w:color w:val="000000"/>
                <w:sz w:val="24"/>
                <w:szCs w:val="24"/>
              </w:rPr>
              <w:t>към</w:t>
            </w:r>
            <w:r w:rsidR="00FA06F8" w:rsidRPr="00FA06F8">
              <w:rPr>
                <w:rFonts w:ascii="Times New Roman" w:eastAsia="Calibri" w:hAnsi="Times New Roman" w:cs="Times New Roman"/>
                <w:color w:val="000000"/>
                <w:sz w:val="24"/>
                <w:szCs w:val="24"/>
              </w:rPr>
              <w:t xml:space="preserve"> Условията за </w:t>
            </w:r>
            <w:r w:rsidR="0083025D">
              <w:rPr>
                <w:rFonts w:ascii="Times New Roman" w:eastAsia="Calibri" w:hAnsi="Times New Roman" w:cs="Times New Roman"/>
                <w:color w:val="000000"/>
                <w:sz w:val="24"/>
                <w:szCs w:val="24"/>
              </w:rPr>
              <w:t>кандидатстване</w:t>
            </w:r>
            <w:r w:rsidR="00FA06F8" w:rsidRPr="00FA06F8">
              <w:rPr>
                <w:rFonts w:ascii="Times New Roman" w:eastAsia="Calibri" w:hAnsi="Times New Roman" w:cs="Times New Roman"/>
                <w:color w:val="000000"/>
                <w:sz w:val="24"/>
                <w:szCs w:val="24"/>
              </w:rPr>
              <w:t>) - подписана от лице с право да представлява кандидата. В случаите, когато кандидатът се представлява заедно от няколко физически лица, декларацията се попълва и подписва от всички от тях.</w:t>
            </w:r>
          </w:p>
          <w:p w:rsidR="00FA06F8" w:rsidRPr="00FA06F8" w:rsidRDefault="00113E61"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color w:val="000000"/>
                <w:sz w:val="24"/>
                <w:szCs w:val="24"/>
              </w:rPr>
            </w:pPr>
            <w:r w:rsidRPr="00EA6E20">
              <w:rPr>
                <w:rFonts w:ascii="Times New Roman" w:eastAsia="Calibri" w:hAnsi="Times New Roman" w:cs="Times New Roman"/>
                <w:color w:val="000000"/>
                <w:sz w:val="24"/>
                <w:szCs w:val="24"/>
              </w:rPr>
              <w:t>8</w:t>
            </w:r>
            <w:r w:rsidR="00FA06F8" w:rsidRPr="00EA6E20">
              <w:rPr>
                <w:rFonts w:ascii="Times New Roman" w:eastAsia="Calibri" w:hAnsi="Times New Roman" w:cs="Times New Roman"/>
                <w:color w:val="000000"/>
                <w:sz w:val="24"/>
                <w:szCs w:val="24"/>
              </w:rPr>
              <w:t>.</w:t>
            </w:r>
            <w:r w:rsidR="00FA06F8" w:rsidRPr="00FA06F8">
              <w:rPr>
                <w:rFonts w:ascii="Times New Roman" w:eastAsia="Calibri" w:hAnsi="Times New Roman" w:cs="Times New Roman"/>
                <w:b/>
                <w:color w:val="000000"/>
                <w:sz w:val="24"/>
                <w:szCs w:val="24"/>
              </w:rPr>
              <w:t xml:space="preserve"> </w:t>
            </w:r>
            <w:r w:rsidR="00FA06F8" w:rsidRPr="00FA06F8">
              <w:rPr>
                <w:rFonts w:ascii="Times New Roman" w:eastAsia="Calibri" w:hAnsi="Times New Roman" w:cs="Times New Roman"/>
                <w:color w:val="000000"/>
                <w:sz w:val="24"/>
                <w:szCs w:val="24"/>
              </w:rPr>
              <w:t>Декларация за съгласие данните на кандидата да бъдат предоставени от НСИ на УО по служебен път (Приложение</w:t>
            </w:r>
            <w:r w:rsidR="0072681D">
              <w:rPr>
                <w:rFonts w:ascii="Times New Roman" w:eastAsia="Calibri" w:hAnsi="Times New Roman" w:cs="Times New Roman"/>
                <w:color w:val="000000"/>
                <w:sz w:val="24"/>
                <w:szCs w:val="24"/>
              </w:rPr>
              <w:t xml:space="preserve"> </w:t>
            </w:r>
            <w:r w:rsidR="0072681D" w:rsidRPr="00FB1E42">
              <w:rPr>
                <w:rFonts w:ascii="Times New Roman" w:eastAsia="Times New Roman" w:hAnsi="Times New Roman" w:cs="Times New Roman"/>
                <w:color w:val="000000"/>
                <w:sz w:val="24"/>
                <w:szCs w:val="24"/>
                <w:lang w:eastAsia="bg-BG"/>
              </w:rPr>
              <w:t>№</w:t>
            </w:r>
            <w:r w:rsidR="0072681D">
              <w:rPr>
                <w:rFonts w:ascii="Times New Roman" w:eastAsia="Times New Roman" w:hAnsi="Times New Roman" w:cs="Times New Roman"/>
                <w:color w:val="000000"/>
                <w:sz w:val="24"/>
                <w:szCs w:val="24"/>
                <w:lang w:eastAsia="bg-BG"/>
              </w:rPr>
              <w:t xml:space="preserve"> </w:t>
            </w:r>
            <w:r w:rsidR="004A3122">
              <w:rPr>
                <w:rFonts w:ascii="Times New Roman" w:eastAsia="Times New Roman" w:hAnsi="Times New Roman" w:cs="Times New Roman"/>
                <w:color w:val="000000"/>
                <w:sz w:val="24"/>
                <w:szCs w:val="24"/>
                <w:lang w:eastAsia="bg-BG"/>
              </w:rPr>
              <w:t>10</w:t>
            </w:r>
            <w:r w:rsidR="0072681D">
              <w:rPr>
                <w:rFonts w:ascii="Times New Roman" w:eastAsia="Times New Roman" w:hAnsi="Times New Roman" w:cs="Times New Roman"/>
                <w:color w:val="000000"/>
                <w:sz w:val="24"/>
                <w:szCs w:val="24"/>
                <w:lang w:eastAsia="bg-BG"/>
              </w:rPr>
              <w:t xml:space="preserve"> </w:t>
            </w:r>
            <w:r w:rsidR="00FA06F8" w:rsidRPr="00FA06F8">
              <w:rPr>
                <w:rFonts w:ascii="Times New Roman" w:eastAsia="Calibri" w:hAnsi="Times New Roman" w:cs="Times New Roman"/>
                <w:color w:val="000000"/>
                <w:sz w:val="24"/>
                <w:szCs w:val="24"/>
              </w:rPr>
              <w:t xml:space="preserve"> </w:t>
            </w:r>
            <w:r w:rsidR="0083025D">
              <w:rPr>
                <w:rFonts w:ascii="Times New Roman" w:eastAsia="Calibri" w:hAnsi="Times New Roman" w:cs="Times New Roman"/>
                <w:color w:val="000000"/>
                <w:sz w:val="24"/>
                <w:szCs w:val="24"/>
              </w:rPr>
              <w:t>към</w:t>
            </w:r>
            <w:r w:rsidR="00FA06F8" w:rsidRPr="00FA06F8">
              <w:rPr>
                <w:rFonts w:ascii="Times New Roman" w:eastAsia="Calibri" w:hAnsi="Times New Roman" w:cs="Times New Roman"/>
                <w:color w:val="000000"/>
                <w:sz w:val="24"/>
                <w:szCs w:val="24"/>
              </w:rPr>
              <w:t xml:space="preserve"> Условията за </w:t>
            </w:r>
            <w:r w:rsidR="0083025D">
              <w:rPr>
                <w:rFonts w:ascii="Times New Roman" w:eastAsia="Calibri" w:hAnsi="Times New Roman" w:cs="Times New Roman"/>
                <w:color w:val="000000"/>
                <w:sz w:val="24"/>
                <w:szCs w:val="24"/>
              </w:rPr>
              <w:t>кандидатстване</w:t>
            </w:r>
            <w:r w:rsidR="00FA06F8" w:rsidRPr="00FA06F8">
              <w:rPr>
                <w:rFonts w:ascii="Times New Roman" w:eastAsia="Calibri" w:hAnsi="Times New Roman" w:cs="Times New Roman"/>
                <w:color w:val="000000"/>
                <w:sz w:val="24"/>
                <w:szCs w:val="24"/>
              </w:rPr>
              <w:t>) - подписана от лице с право да представлява кандидата. В случаите, когато кандидатът се представлява заедно от няколко физически лица, декларацията се попълва и подписва от всички от тях.</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lastRenderedPageBreak/>
              <w:t>В случай че посочените документи са оповестени в Търговския регистър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Срокът за представяне на документите за договаряне е 30 дни, считано от датата на получаване на поканата.</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 дневен срок доказателства, че отговарят на изискванията за бенефициент, като представят необходимите документи.</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b/>
                <w:sz w:val="24"/>
                <w:szCs w:val="24"/>
                <w:u w:val="single"/>
              </w:rPr>
            </w:pPr>
            <w:r w:rsidRPr="00FA06F8">
              <w:rPr>
                <w:rFonts w:ascii="Times New Roman" w:eastAsia="Calibri" w:hAnsi="Times New Roman" w:cs="Times New Roman"/>
                <w:b/>
                <w:sz w:val="24"/>
                <w:szCs w:val="24"/>
                <w:u w:val="single"/>
              </w:rPr>
              <w:t>Процедура за сключване на административни договори за предоставяне на безвъзмездна финансова помощ</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УО на </w:t>
            </w:r>
            <w:r w:rsidR="00113E61">
              <w:rPr>
                <w:rFonts w:ascii="Times New Roman" w:eastAsia="Calibri" w:hAnsi="Times New Roman" w:cs="Times New Roman"/>
                <w:sz w:val="24"/>
                <w:szCs w:val="24"/>
              </w:rPr>
              <w:t>ПРСР</w:t>
            </w:r>
            <w:r w:rsidRPr="00FA06F8">
              <w:rPr>
                <w:rFonts w:ascii="Times New Roman" w:eastAsia="Calibri" w:hAnsi="Times New Roman" w:cs="Times New Roman"/>
                <w:sz w:val="24"/>
                <w:szCs w:val="24"/>
              </w:rPr>
              <w:t xml:space="preserve"> изпраща покана за сключване на Административен договор за предоставяне на безвъзмездна финансова помощ на одобрените за подпомагане кандидати. С поканата за сключване на Административен договор УО изисква всички описани документи в Списъка на документите, които се представят на етап договаряне. Срокът за представяне на документите за договаряне е 30 дни, считано от датата на получаване на поканата.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Преди сключване на Административен договор за предоставяне на безвъзмездна финансова помощ УО извършва проверка на: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съответствие на кандидатите с изискванията на чл. 25, ал. 2 от ЗУСЕСИФ на основа на представените документи;</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обстоятелството дали кандидатът е регистриран по реда на Търговския закон или Закона за кооперациите;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декларираната от одобрените кандидати категория на малко или средно предприятие;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кандидатите за свързани предприятия, осъществяващи сходна дейност;</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 дейностите, предложени от потенциалните бенефициенти на помощта с цел избягване на двойно финансиране.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За извършване на проверката се използва: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а) информацията от извършена справка за двойно финансиране в ИСУН 2020;</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б) информацията, предоставена от кандидата в проектното предложение;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в) при съмнение за непълна или невярна информация, предоставена от кандидата, се изпраща писмено искане до органа, сключил договор за финансиране на проект със същия кандидат относно предоставяне на допълнителна информация за характера на финансираните дейности;</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lastRenderedPageBreak/>
              <w:t>г) други способи, които по преценка на екипа по договаряне по процедурата са приложими за проверка за липса на двойно финансиране;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допустимост на минималната помощ;</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праговете за минимална помощ надхвърлят установените в акт на ЕС.</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След представяне на допълнителните разяснения и/или доказателства в рамките на допълнително указания срок, но не по-дълъг от регламентирания в ЗУСЕСИФ Управляващият орган преценява дали да бъде сключен Административен договор за безвъзмездна финансова помощ с кандидата или да бъде издадено мотивирано решение, с което се отказва предоставянето на безвъзмездна финансова помощ.</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Когато при извършване на проверката по същество на представените от кандидатите документи при договаряне се установи несъответствие между декларирани данни на етап кандидатстване и информацията, посочена в представените документи ще бъде издадено Решение за отказ за предоставяне на безвъзмездна финансова помощ и не се сключва Административен договор с кандидатите. За договаряне ще бъдат поканени съответния брой кандидати от резервния списък (в случай че такъв е съставен), по поредността на класирането в съответната категория предприятие, до изчерпване на общия наличен бюджет по процедурата.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Ако кандидат по одобрен за финансиране проект откаже сключване на Административен договор, се пристъпва към сключване на Административен договор с кандидат от резервния списък (в случай че такъв е съставен) по поредността на класирането в съответната категория предприятие, до изчерпване на наличния бюджет по процедурата.</w:t>
            </w:r>
          </w:p>
          <w:p w:rsidR="00113E61" w:rsidRPr="00113E61" w:rsidRDefault="00113E61" w:rsidP="00113E61">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113E61">
              <w:rPr>
                <w:rFonts w:ascii="Times New Roman" w:eastAsia="Calibri" w:hAnsi="Times New Roman" w:cs="Times New Roman"/>
                <w:sz w:val="24"/>
                <w:szCs w:val="24"/>
              </w:rPr>
              <w:t>Уведомяването на отхвърлените и одобрените кандидати за сключване на административни договори се извършва чрез ИСУН.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113E61" w:rsidRDefault="00113E61" w:rsidP="00113E61">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113E61">
              <w:rPr>
                <w:rFonts w:ascii="Times New Roman" w:eastAsia="Calibri" w:hAnsi="Times New Roman" w:cs="Times New Roman"/>
                <w:sz w:val="24"/>
                <w:szCs w:val="24"/>
              </w:rPr>
              <w:t>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8B4923" w:rsidRDefault="008B4923" w:rsidP="00B40904">
      <w:pPr>
        <w:pStyle w:val="Heading1"/>
        <w:jc w:val="both"/>
        <w:rPr>
          <w:rFonts w:cs="Times New Roman"/>
          <w:szCs w:val="24"/>
        </w:rPr>
      </w:pPr>
      <w:bookmarkStart w:id="117" w:name="_Toc505614672"/>
      <w:bookmarkStart w:id="118" w:name="_Hlk509308889"/>
    </w:p>
    <w:p w:rsidR="00B40904" w:rsidRPr="00A605E1" w:rsidRDefault="008B4923" w:rsidP="00A605E1">
      <w:pPr>
        <w:rPr>
          <w:rFonts w:ascii="Times New Roman" w:eastAsiaTheme="majorEastAsia" w:hAnsi="Times New Roman" w:cs="Times New Roman"/>
          <w:b/>
          <w:bCs/>
          <w:sz w:val="24"/>
          <w:szCs w:val="24"/>
        </w:rPr>
      </w:pPr>
      <w:r>
        <w:rPr>
          <w:rFonts w:cs="Times New Roman"/>
          <w:szCs w:val="24"/>
        </w:rPr>
        <w:br w:type="page"/>
      </w:r>
      <w:r w:rsidR="00B40904" w:rsidRPr="00A605E1">
        <w:rPr>
          <w:rFonts w:cs="Times New Roman"/>
          <w:b/>
          <w:szCs w:val="24"/>
        </w:rPr>
        <w:lastRenderedPageBreak/>
        <w:t>28. Приложения към Условията за кандидатстване:</w:t>
      </w:r>
      <w:bookmarkEnd w:id="117"/>
    </w:p>
    <w:tbl>
      <w:tblPr>
        <w:tblStyle w:val="TableGrid"/>
        <w:tblW w:w="9535" w:type="dxa"/>
        <w:tblLook w:val="04A0" w:firstRow="1" w:lastRow="0" w:firstColumn="1" w:lastColumn="0" w:noHBand="0" w:noVBand="1"/>
      </w:tblPr>
      <w:tblGrid>
        <w:gridCol w:w="9535"/>
      </w:tblGrid>
      <w:tr w:rsidR="005C6552" w:rsidRPr="00C22BED" w:rsidTr="00DF7F0F">
        <w:tc>
          <w:tcPr>
            <w:tcW w:w="9535" w:type="dxa"/>
          </w:tcPr>
          <w:bookmarkEnd w:id="118"/>
          <w:p w:rsidR="002D4B42"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w:t>
            </w:r>
            <w:r w:rsidR="00EA6E20">
              <w:rPr>
                <w:rFonts w:ascii="Times New Roman" w:hAnsi="Times New Roman" w:cs="Times New Roman"/>
                <w:sz w:val="24"/>
                <w:szCs w:val="24"/>
              </w:rPr>
              <w:t>1</w:t>
            </w:r>
            <w:r w:rsidRPr="00C22BED">
              <w:rPr>
                <w:rFonts w:ascii="Times New Roman" w:hAnsi="Times New Roman" w:cs="Times New Roman"/>
                <w:sz w:val="24"/>
                <w:szCs w:val="24"/>
              </w:rPr>
              <w:t>: Таблица за допустимите инвестиции</w:t>
            </w:r>
          </w:p>
          <w:p w:rsidR="008E6346"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w:t>
            </w:r>
            <w:r w:rsidR="00EA6E20">
              <w:rPr>
                <w:rFonts w:ascii="Times New Roman" w:hAnsi="Times New Roman" w:cs="Times New Roman"/>
                <w:sz w:val="24"/>
                <w:szCs w:val="24"/>
              </w:rPr>
              <w:t>2</w:t>
            </w:r>
            <w:r w:rsidRPr="00C22BED">
              <w:rPr>
                <w:rFonts w:ascii="Times New Roman" w:hAnsi="Times New Roman" w:cs="Times New Roman"/>
                <w:sz w:val="24"/>
                <w:szCs w:val="24"/>
              </w:rPr>
              <w:t>: Декларация по чл. 25, ал. 2 от ЗУСЕСИФ</w:t>
            </w:r>
          </w:p>
          <w:p w:rsidR="00EA6E20" w:rsidRPr="00C22BED" w:rsidRDefault="00EA6E20" w:rsidP="00AA707E">
            <w:pPr>
              <w:jc w:val="both"/>
              <w:rPr>
                <w:rFonts w:ascii="Times New Roman" w:hAnsi="Times New Roman" w:cs="Times New Roman"/>
                <w:sz w:val="24"/>
                <w:szCs w:val="24"/>
              </w:rPr>
            </w:pPr>
            <w:r w:rsidRPr="00EA6E20">
              <w:rPr>
                <w:rFonts w:ascii="Times New Roman" w:hAnsi="Times New Roman" w:cs="Times New Roman"/>
                <w:sz w:val="24"/>
                <w:szCs w:val="24"/>
              </w:rPr>
              <w:t>Приложение №</w:t>
            </w:r>
            <w:r>
              <w:rPr>
                <w:rFonts w:ascii="Times New Roman" w:hAnsi="Times New Roman" w:cs="Times New Roman"/>
                <w:sz w:val="24"/>
                <w:szCs w:val="24"/>
              </w:rPr>
              <w:t>3</w:t>
            </w:r>
            <w:r w:rsidRPr="00EA6E20">
              <w:rPr>
                <w:rFonts w:ascii="Times New Roman" w:hAnsi="Times New Roman" w:cs="Times New Roman"/>
                <w:sz w:val="24"/>
                <w:szCs w:val="24"/>
              </w:rPr>
              <w:t>: Декларация съгласно Приложение №6 от Наредба №22/14 декември 2015г. на МЗХГ</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№4:</w:t>
            </w:r>
            <w:r w:rsidRPr="00C22BED">
              <w:rPr>
                <w:sz w:val="24"/>
                <w:szCs w:val="24"/>
              </w:rPr>
              <w:t xml:space="preserve"> </w:t>
            </w:r>
            <w:r w:rsidRPr="00C22BED">
              <w:rPr>
                <w:rFonts w:ascii="Times New Roman" w:hAnsi="Times New Roman" w:cs="Times New Roman"/>
                <w:sz w:val="24"/>
                <w:szCs w:val="24"/>
              </w:rPr>
              <w:t>Декларация по чл. 19 и 20 от Закона за защита на личните данни</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№5: Декларация съгласно Приложение №10 от Наредба №22/14 декември 2015г. на МЗХ</w:t>
            </w:r>
            <w:r w:rsidR="005C2ED6">
              <w:rPr>
                <w:rFonts w:ascii="Times New Roman" w:hAnsi="Times New Roman" w:cs="Times New Roman"/>
                <w:sz w:val="24"/>
                <w:szCs w:val="24"/>
              </w:rPr>
              <w:t>Г</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w:t>
            </w:r>
            <w:r w:rsidR="00EA6E20">
              <w:rPr>
                <w:rFonts w:ascii="Times New Roman" w:hAnsi="Times New Roman" w:cs="Times New Roman"/>
                <w:sz w:val="24"/>
                <w:szCs w:val="24"/>
              </w:rPr>
              <w:t>6</w:t>
            </w:r>
            <w:r w:rsidRPr="00C22BED">
              <w:rPr>
                <w:rFonts w:ascii="Times New Roman" w:hAnsi="Times New Roman" w:cs="Times New Roman"/>
                <w:sz w:val="24"/>
                <w:szCs w:val="24"/>
              </w:rPr>
              <w:t>:</w:t>
            </w:r>
            <w:r w:rsidRPr="00C22BED">
              <w:rPr>
                <w:sz w:val="24"/>
                <w:szCs w:val="24"/>
              </w:rPr>
              <w:t xml:space="preserve"> </w:t>
            </w:r>
            <w:r w:rsidRPr="00C22BED">
              <w:rPr>
                <w:rFonts w:ascii="Times New Roman" w:hAnsi="Times New Roman" w:cs="Times New Roman"/>
                <w:sz w:val="24"/>
                <w:szCs w:val="24"/>
              </w:rPr>
              <w:t>Анализ разходи-ползи (финансов анализ) по образец, утвърден от изпълнителния директор на ДФЗ</w:t>
            </w:r>
          </w:p>
          <w:p w:rsidR="008E6346" w:rsidRPr="00C22BED" w:rsidRDefault="008E6346"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EA6E20">
              <w:rPr>
                <w:rFonts w:ascii="Times New Roman" w:hAnsi="Times New Roman" w:cs="Times New Roman"/>
                <w:sz w:val="24"/>
                <w:szCs w:val="24"/>
              </w:rPr>
              <w:t>7</w:t>
            </w:r>
            <w:r w:rsidRPr="00C22BED">
              <w:rPr>
                <w:rFonts w:ascii="Times New Roman" w:hAnsi="Times New Roman" w:cs="Times New Roman"/>
                <w:sz w:val="24"/>
                <w:szCs w:val="24"/>
              </w:rPr>
              <w:t xml:space="preserve">: </w:t>
            </w:r>
            <w:r w:rsidR="005A2AAA" w:rsidRPr="00C22BED">
              <w:rPr>
                <w:rFonts w:ascii="Times New Roman" w:hAnsi="Times New Roman" w:cs="Times New Roman"/>
                <w:sz w:val="24"/>
                <w:szCs w:val="24"/>
              </w:rPr>
              <w:t>Анализ разходи-ползи (финансов анализ) по образец, утвърден от изпълнителния директор на ДФЗ, формат Excel</w:t>
            </w:r>
          </w:p>
          <w:p w:rsidR="00EA6E20" w:rsidRPr="00C22BED" w:rsidRDefault="00EA6E20" w:rsidP="00AA707E">
            <w:pPr>
              <w:jc w:val="both"/>
              <w:rPr>
                <w:rFonts w:ascii="Times New Roman" w:hAnsi="Times New Roman" w:cs="Times New Roman"/>
                <w:sz w:val="24"/>
                <w:szCs w:val="24"/>
              </w:rPr>
            </w:pPr>
            <w:r w:rsidRPr="00EA6E20">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8</w:t>
            </w:r>
            <w:r w:rsidRPr="00EA6E20">
              <w:rPr>
                <w:rFonts w:ascii="Times New Roman" w:hAnsi="Times New Roman" w:cs="Times New Roman"/>
                <w:sz w:val="24"/>
                <w:szCs w:val="24"/>
              </w:rPr>
              <w:t xml:space="preserve">: Декларация </w:t>
            </w:r>
            <w:r>
              <w:rPr>
                <w:rFonts w:ascii="Times New Roman" w:hAnsi="Times New Roman" w:cs="Times New Roman"/>
                <w:sz w:val="24"/>
                <w:szCs w:val="24"/>
              </w:rPr>
              <w:t xml:space="preserve">за информираност на оферентите </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9</w:t>
            </w:r>
            <w:r w:rsidRPr="00C22BED">
              <w:rPr>
                <w:rFonts w:ascii="Times New Roman" w:hAnsi="Times New Roman" w:cs="Times New Roman"/>
                <w:sz w:val="24"/>
                <w:szCs w:val="24"/>
              </w:rPr>
              <w:t>:</w:t>
            </w:r>
            <w:r w:rsidR="00994E7A" w:rsidRPr="00C22BED">
              <w:rPr>
                <w:sz w:val="24"/>
                <w:szCs w:val="24"/>
              </w:rPr>
              <w:t xml:space="preserve"> </w:t>
            </w:r>
            <w:r w:rsidR="00994E7A" w:rsidRPr="00C22BED">
              <w:rPr>
                <w:rFonts w:ascii="Times New Roman" w:hAnsi="Times New Roman" w:cs="Times New Roman"/>
                <w:sz w:val="24"/>
                <w:szCs w:val="24"/>
              </w:rPr>
              <w:t>Формуляр за мониторинг съгласно приложение № 13 към чл.47, ал.2, т.3 от Наредба №22/14 декември 2015г. на МЗХ</w:t>
            </w:r>
            <w:r w:rsidR="005C2ED6">
              <w:rPr>
                <w:rFonts w:ascii="Times New Roman" w:hAnsi="Times New Roman" w:cs="Times New Roman"/>
                <w:sz w:val="24"/>
                <w:szCs w:val="24"/>
              </w:rPr>
              <w:t>Г</w:t>
            </w:r>
          </w:p>
          <w:p w:rsidR="00674F9D" w:rsidRPr="00C22BED" w:rsidRDefault="00674F9D"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10</w:t>
            </w:r>
            <w:r w:rsidRPr="00C22BED">
              <w:rPr>
                <w:rFonts w:ascii="Times New Roman" w:hAnsi="Times New Roman" w:cs="Times New Roman"/>
                <w:sz w:val="24"/>
                <w:szCs w:val="24"/>
              </w:rPr>
              <w:t>: Декларацията за съгласие данните на кандидата да бъдат предоставени от НСИ на УО и ДФЗ</w:t>
            </w:r>
          </w:p>
          <w:p w:rsidR="00994E7A" w:rsidRDefault="00994E7A"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11</w:t>
            </w:r>
            <w:r w:rsidRPr="00C22BED">
              <w:rPr>
                <w:rFonts w:ascii="Times New Roman" w:hAnsi="Times New Roman" w:cs="Times New Roman"/>
                <w:sz w:val="24"/>
                <w:szCs w:val="24"/>
              </w:rPr>
              <w:t>: Декларация за неприложимост на документи</w:t>
            </w:r>
          </w:p>
          <w:p w:rsidR="0092755A" w:rsidRPr="0092755A" w:rsidRDefault="0092755A" w:rsidP="0092755A">
            <w:pPr>
              <w:jc w:val="both"/>
              <w:rPr>
                <w:rFonts w:ascii="Times New Roman" w:hAnsi="Times New Roman" w:cs="Times New Roman"/>
                <w:sz w:val="24"/>
                <w:szCs w:val="24"/>
              </w:rPr>
            </w:pPr>
            <w:r w:rsidRPr="0092755A">
              <w:rPr>
                <w:rFonts w:ascii="Times New Roman" w:hAnsi="Times New Roman" w:cs="Times New Roman"/>
                <w:sz w:val="24"/>
                <w:szCs w:val="24"/>
              </w:rPr>
              <w:t xml:space="preserve">Приложение № </w:t>
            </w:r>
            <w:r>
              <w:rPr>
                <w:rFonts w:ascii="Times New Roman" w:hAnsi="Times New Roman" w:cs="Times New Roman"/>
                <w:sz w:val="24"/>
                <w:szCs w:val="24"/>
              </w:rPr>
              <w:t>12</w:t>
            </w:r>
            <w:r w:rsidRPr="0092755A">
              <w:rPr>
                <w:rFonts w:ascii="Times New Roman" w:hAnsi="Times New Roman" w:cs="Times New Roman"/>
                <w:sz w:val="24"/>
                <w:szCs w:val="24"/>
              </w:rPr>
              <w:t>: Декларация за липса на двойно финансиране</w:t>
            </w:r>
          </w:p>
          <w:p w:rsidR="00C56705" w:rsidRDefault="0092755A" w:rsidP="0092755A">
            <w:pPr>
              <w:jc w:val="both"/>
              <w:rPr>
                <w:rFonts w:ascii="Times New Roman" w:hAnsi="Times New Roman" w:cs="Times New Roman"/>
                <w:sz w:val="24"/>
                <w:szCs w:val="24"/>
              </w:rPr>
            </w:pPr>
            <w:r w:rsidRPr="0092755A">
              <w:rPr>
                <w:rFonts w:ascii="Times New Roman" w:hAnsi="Times New Roman" w:cs="Times New Roman"/>
                <w:sz w:val="24"/>
                <w:szCs w:val="24"/>
              </w:rPr>
              <w:t xml:space="preserve">Приложение № </w:t>
            </w:r>
            <w:r>
              <w:rPr>
                <w:rFonts w:ascii="Times New Roman" w:hAnsi="Times New Roman" w:cs="Times New Roman"/>
                <w:sz w:val="24"/>
                <w:szCs w:val="24"/>
              </w:rPr>
              <w:t>13</w:t>
            </w:r>
            <w:r w:rsidRPr="0092755A">
              <w:rPr>
                <w:rFonts w:ascii="Times New Roman" w:hAnsi="Times New Roman" w:cs="Times New Roman"/>
                <w:sz w:val="24"/>
                <w:szCs w:val="24"/>
              </w:rPr>
              <w:t>: Декларация за липса на  изкуствено създадени условия</w:t>
            </w:r>
          </w:p>
          <w:p w:rsidR="00994E7A" w:rsidRDefault="00994E7A"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92755A">
              <w:rPr>
                <w:rFonts w:ascii="Times New Roman" w:hAnsi="Times New Roman" w:cs="Times New Roman"/>
                <w:sz w:val="24"/>
                <w:szCs w:val="24"/>
              </w:rPr>
              <w:t>14</w:t>
            </w:r>
            <w:r w:rsidRPr="00C22BED">
              <w:rPr>
                <w:rFonts w:ascii="Times New Roman" w:hAnsi="Times New Roman" w:cs="Times New Roman"/>
                <w:sz w:val="24"/>
                <w:szCs w:val="24"/>
              </w:rPr>
              <w:t>:</w:t>
            </w:r>
            <w:r w:rsidRPr="00C22BED">
              <w:rPr>
                <w:sz w:val="24"/>
                <w:szCs w:val="24"/>
              </w:rPr>
              <w:t xml:space="preserve"> </w:t>
            </w:r>
            <w:r w:rsidRPr="00C22BED">
              <w:rPr>
                <w:rFonts w:ascii="Times New Roman" w:hAnsi="Times New Roman" w:cs="Times New Roman"/>
                <w:sz w:val="24"/>
                <w:szCs w:val="24"/>
              </w:rPr>
              <w:t>Указания за попълване на електронен формуляр за кандидатстване</w:t>
            </w:r>
          </w:p>
          <w:p w:rsidR="00EB5E5F" w:rsidRDefault="00EB5E5F" w:rsidP="00AA707E">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15</w:t>
            </w:r>
            <w:r>
              <w:rPr>
                <w:rFonts w:ascii="Times New Roman" w:hAnsi="Times New Roman" w:cs="Times New Roman"/>
                <w:sz w:val="24"/>
                <w:szCs w:val="24"/>
              </w:rPr>
              <w:t>:</w:t>
            </w:r>
            <w:r w:rsidRPr="00EB5E5F">
              <w:rPr>
                <w:rFonts w:ascii="Times New Roman" w:hAnsi="Times New Roman" w:cs="Times New Roman"/>
                <w:sz w:val="24"/>
                <w:szCs w:val="24"/>
              </w:rPr>
              <w:t xml:space="preserve"> Инструкция за попълване на формуляр за кандидатстване</w:t>
            </w:r>
          </w:p>
          <w:p w:rsidR="00EB5E5F" w:rsidRPr="00EB5E5F" w:rsidRDefault="00EB5E5F" w:rsidP="00EB5E5F">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16</w:t>
            </w:r>
            <w:r w:rsidRPr="00EB5E5F">
              <w:rPr>
                <w:rFonts w:ascii="Times New Roman" w:hAnsi="Times New Roman" w:cs="Times New Roman"/>
                <w:sz w:val="24"/>
                <w:szCs w:val="24"/>
              </w:rPr>
              <w:t>: Критерии и методология за оценка на проектните предложения</w:t>
            </w:r>
          </w:p>
          <w:p w:rsidR="00EB5E5F" w:rsidRPr="00EB5E5F" w:rsidRDefault="00EB5E5F" w:rsidP="00EB5E5F">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17</w:t>
            </w:r>
            <w:r w:rsidRPr="00EB5E5F">
              <w:rPr>
                <w:rFonts w:ascii="Times New Roman" w:hAnsi="Times New Roman" w:cs="Times New Roman"/>
                <w:sz w:val="24"/>
                <w:szCs w:val="24"/>
              </w:rPr>
              <w:t>: Ръководство за потребителя за модул „Е-кандидатстване“ в ИСУН 2020 от 14 май 2016 г.</w:t>
            </w:r>
          </w:p>
          <w:p w:rsidR="00B40904" w:rsidRPr="00C22BED" w:rsidRDefault="00EB5E5F" w:rsidP="00F15FC2">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18</w:t>
            </w:r>
            <w:r w:rsidRPr="00EB5E5F">
              <w:rPr>
                <w:rFonts w:ascii="Times New Roman" w:hAnsi="Times New Roman" w:cs="Times New Roman"/>
                <w:sz w:val="24"/>
                <w:szCs w:val="24"/>
              </w:rPr>
              <w:t>: Единен наръчник на бенефициента за прилагане на правилата за информация и комуникация 2014-2020г.</w:t>
            </w:r>
          </w:p>
        </w:tc>
      </w:tr>
    </w:tbl>
    <w:p w:rsidR="00F74842" w:rsidRDefault="00F74842" w:rsidP="00D73BD2">
      <w:pPr>
        <w:ind w:firstLine="708"/>
      </w:pPr>
    </w:p>
    <w:sectPr w:rsidR="00F74842" w:rsidSect="00365618">
      <w:headerReference w:type="default" r:id="rId28"/>
      <w:footerReference w:type="default" r:id="rId29"/>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F40" w:rsidRDefault="00326F40" w:rsidP="00F74842">
      <w:pPr>
        <w:spacing w:after="0" w:line="240" w:lineRule="auto"/>
      </w:pPr>
      <w:r>
        <w:separator/>
      </w:r>
    </w:p>
  </w:endnote>
  <w:endnote w:type="continuationSeparator" w:id="0">
    <w:p w:rsidR="00326F40" w:rsidRDefault="00326F4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imes New Roman,Italic">
    <w:altName w:val="Times New Roman"/>
    <w:panose1 w:val="00000000000000000000"/>
    <w:charset w:val="CC"/>
    <w:family w:val="auto"/>
    <w:notTrueType/>
    <w:pitch w:val="default"/>
    <w:sig w:usb0="00000201" w:usb1="00000000" w:usb2="00000000" w:usb3="00000000" w:csb0="00000004" w:csb1="00000000"/>
  </w:font>
  <w:font w:name="ArialNarrow">
    <w:altName w:val="MS Mincho"/>
    <w:panose1 w:val="00000000000000000000"/>
    <w:charset w:val="80"/>
    <w:family w:val="auto"/>
    <w:notTrueType/>
    <w:pitch w:val="default"/>
    <w:sig w:usb0="00000003" w:usb1="08070000" w:usb2="00000010" w:usb3="00000000" w:csb0="00020001"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25680"/>
      <w:docPartObj>
        <w:docPartGallery w:val="Page Numbers (Bottom of Page)"/>
        <w:docPartUnique/>
      </w:docPartObj>
    </w:sdtPr>
    <w:sdtEndPr/>
    <w:sdtContent>
      <w:p w:rsidR="00326F40" w:rsidRDefault="00326F40">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AF5B35">
          <w:rPr>
            <w:rFonts w:ascii="Times New Roman" w:hAnsi="Times New Roman" w:cs="Times New Roman"/>
            <w:noProof/>
            <w:sz w:val="20"/>
            <w:szCs w:val="20"/>
          </w:rPr>
          <w:t>49</w:t>
        </w:r>
        <w:r w:rsidRPr="003A4136">
          <w:rPr>
            <w:rFonts w:ascii="Times New Roman" w:hAnsi="Times New Roman" w:cs="Times New Roman"/>
            <w:sz w:val="20"/>
            <w:szCs w:val="20"/>
          </w:rPr>
          <w:fldChar w:fldCharType="end"/>
        </w:r>
      </w:p>
    </w:sdtContent>
  </w:sdt>
  <w:p w:rsidR="00326F40" w:rsidRPr="00334861" w:rsidRDefault="00326F40" w:rsidP="00A82DFA">
    <w:pPr>
      <w:spacing w:after="0" w:line="240" w:lineRule="auto"/>
      <w:ind w:firstLine="708"/>
      <w:jc w:val="center"/>
      <w:rPr>
        <w:rFonts w:ascii="Times New Roman" w:eastAsia="Times New Roman" w:hAnsi="Times New Roman" w:cs="Times New Roman"/>
        <w:color w:val="000000"/>
        <w:sz w:val="20"/>
        <w:szCs w:val="20"/>
        <w:lang w:val="de-DE"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F40" w:rsidRDefault="00326F40" w:rsidP="00F74842">
      <w:pPr>
        <w:spacing w:after="0" w:line="240" w:lineRule="auto"/>
      </w:pPr>
      <w:r>
        <w:separator/>
      </w:r>
    </w:p>
  </w:footnote>
  <w:footnote w:type="continuationSeparator" w:id="0">
    <w:p w:rsidR="00326F40" w:rsidRDefault="00326F40" w:rsidP="00F74842">
      <w:pPr>
        <w:spacing w:after="0" w:line="240" w:lineRule="auto"/>
      </w:pPr>
      <w:r>
        <w:continuationSeparator/>
      </w:r>
    </w:p>
  </w:footnote>
  <w:footnote w:id="1">
    <w:p w:rsidR="00326F40" w:rsidRPr="008F033E" w:rsidRDefault="00326F40" w:rsidP="008F033E">
      <w:pPr>
        <w:pStyle w:val="FootnoteText"/>
        <w:jc w:val="both"/>
        <w:rPr>
          <w:rFonts w:ascii="Times New Roman" w:hAnsi="Times New Roman"/>
        </w:rPr>
      </w:pPr>
      <w:r w:rsidRPr="008F033E">
        <w:rPr>
          <w:rStyle w:val="FootnoteReference"/>
          <w:rFonts w:ascii="Times New Roman" w:hAnsi="Times New Roman"/>
        </w:rPr>
        <w:footnoteRef/>
      </w:r>
      <w:r w:rsidRPr="008F033E">
        <w:rPr>
          <w:rFonts w:ascii="Times New Roman" w:hAnsi="Times New Roman"/>
        </w:rPr>
        <w:t xml:space="preserve"> 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footnote>
  <w:footnote w:id="2">
    <w:p w:rsidR="00326F40" w:rsidRPr="00A95B91" w:rsidRDefault="00326F40">
      <w:pPr>
        <w:pStyle w:val="FootnoteText"/>
        <w:rPr>
          <w:rFonts w:ascii="Times New Roman" w:hAnsi="Times New Roman"/>
        </w:rPr>
      </w:pPr>
      <w:r w:rsidRPr="00A95B91">
        <w:rPr>
          <w:rStyle w:val="FootnoteReference"/>
          <w:rFonts w:ascii="Times New Roman" w:hAnsi="Times New Roman"/>
        </w:rPr>
        <w:footnoteRef/>
      </w:r>
      <w:r w:rsidRPr="00A95B91">
        <w:rPr>
          <w:rFonts w:ascii="Times New Roman" w:hAnsi="Times New Roman"/>
        </w:rPr>
        <w:t xml:space="preserve"> </w:t>
      </w:r>
      <w:r w:rsidRPr="00A95B91">
        <w:rPr>
          <w:rFonts w:ascii="Times New Roman" w:hAnsi="Times New Roman"/>
        </w:rPr>
        <w:t xml:space="preserve">Ръководството може да бъде намерено на следния интернет адрес: </w:t>
      </w:r>
      <w:hyperlink r:id="rId1" w:history="1">
        <w:r w:rsidRPr="00A95B91">
          <w:rPr>
            <w:rStyle w:val="Hyperlink"/>
            <w:rFonts w:ascii="Times New Roman" w:hAnsi="Times New Roman"/>
          </w:rPr>
          <w:t>https://eumis2020.government.bg/docs/guide.pdf</w:t>
        </w:r>
      </w:hyperlink>
      <w:r w:rsidRPr="00A95B91">
        <w:rPr>
          <w:rFonts w:ascii="Times New Roman" w:hAnsi="Times New Roman"/>
        </w:rPr>
        <w:t xml:space="preserve"> </w:t>
      </w:r>
    </w:p>
  </w:footnote>
  <w:footnote w:id="3">
    <w:p w:rsidR="00326F40" w:rsidRPr="00327D47" w:rsidRDefault="00326F40" w:rsidP="00B10647">
      <w:pPr>
        <w:pStyle w:val="FootnoteText"/>
        <w:jc w:val="both"/>
        <w:rPr>
          <w:rFonts w:ascii="Times New Roman" w:hAnsi="Times New Roman"/>
        </w:rPr>
      </w:pPr>
      <w:r w:rsidRPr="006557DD">
        <w:rPr>
          <w:rStyle w:val="FootnoteReference"/>
          <w:rFonts w:ascii="Times New Roman" w:hAnsi="Times New Roman"/>
        </w:rPr>
        <w:footnoteRef/>
      </w:r>
      <w:r w:rsidRPr="006557DD">
        <w:rPr>
          <w:rFonts w:ascii="Times New Roman" w:hAnsi="Times New Roman"/>
        </w:rPr>
        <w:t xml:space="preserve"> </w:t>
      </w:r>
      <w:r w:rsidRPr="00327D47">
        <w:rPr>
          <w:rFonts w:ascii="Times New Roman" w:hAnsi="Times New Roman"/>
        </w:rPr>
        <w:t>За целите на настоящите Условия под „лице с право да представлява кандидата“ следва да се разбира официален представител на предприятието.</w:t>
      </w:r>
    </w:p>
    <w:p w:rsidR="00326F40" w:rsidRPr="006557DD" w:rsidRDefault="00326F40" w:rsidP="00B10647">
      <w:pPr>
        <w:pStyle w:val="FootnoteText"/>
        <w:jc w:val="both"/>
        <w:rPr>
          <w:rFonts w:ascii="Times New Roman" w:hAnsi="Times New Roman"/>
        </w:rPr>
      </w:pPr>
      <w:r w:rsidRPr="00327D47">
        <w:rPr>
          <w:rFonts w:ascii="Times New Roman" w:hAnsi="Times New Roman"/>
        </w:rPr>
        <w:t>Валиден КЕП към датата на кандидатстване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4">
    <w:p w:rsidR="00326F40" w:rsidRPr="006557DD" w:rsidRDefault="00326F40" w:rsidP="00B10647">
      <w:pPr>
        <w:pStyle w:val="FootnoteText"/>
        <w:jc w:val="both"/>
        <w:rPr>
          <w:rFonts w:ascii="Times New Roman" w:hAnsi="Times New Roman"/>
        </w:rPr>
      </w:pPr>
      <w:r w:rsidRPr="006557DD">
        <w:rPr>
          <w:rStyle w:val="FootnoteReference"/>
          <w:rFonts w:ascii="Times New Roman" w:hAnsi="Times New Roman"/>
        </w:rPr>
        <w:footnoteRef/>
      </w:r>
      <w:r w:rsidRPr="006557DD">
        <w:rPr>
          <w:rFonts w:ascii="Times New Roman" w:hAnsi="Times New Roman"/>
        </w:rPr>
        <w:t xml:space="preserve"> </w:t>
      </w:r>
      <w:r w:rsidRPr="00327D47">
        <w:rPr>
          <w:rFonts w:ascii="Times New Roman" w:hAnsi="Times New Roman"/>
        </w:rPr>
        <w:t>В случай на подаване на проектното предложение от пълномощник – КЕП-а следва да бъде с титуляр и автор упълномощеното физическо лице, а в случай на упълномощаване на юридическо лице – КЕП-а следва да бъде с титуляр упълномощеното юридическо лице и автор – официалният представляващ на упълномощеното юридическо лице.</w:t>
      </w:r>
      <w:r w:rsidRPr="006557DD">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0" w:type="dxa"/>
      <w:tblInd w:w="-30"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9544"/>
    </w:tblGrid>
    <w:tr w:rsidR="00326F40" w:rsidTr="00937040">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326F40" w:rsidRDefault="00326F40" w:rsidP="00AC5F88">
          <w:pPr>
            <w:autoSpaceDN w:val="0"/>
            <w:spacing w:before="120" w:after="120"/>
            <w:ind w:left="-108"/>
            <w:jc w:val="both"/>
            <w:rPr>
              <w:rFonts w:ascii="Times New Roman" w:hAnsi="Times New Roman"/>
              <w:b/>
              <w:i/>
              <w:iCs/>
              <w:sz w:val="24"/>
              <w:szCs w:val="24"/>
            </w:rPr>
          </w:pPr>
          <w:r>
            <w:rPr>
              <w:b/>
              <w:sz w:val="24"/>
              <w:szCs w:val="24"/>
            </w:rPr>
            <w:t xml:space="preserve">  </w:t>
          </w:r>
          <w:r>
            <w:rPr>
              <w:b/>
              <w:noProof/>
              <w:sz w:val="24"/>
              <w:szCs w:val="24"/>
              <w:lang w:val="en-US"/>
            </w:rPr>
            <w:drawing>
              <wp:inline distT="0" distB="0" distL="0" distR="0" wp14:anchorId="15C3153A" wp14:editId="7812150E">
                <wp:extent cx="5972175" cy="723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72175" cy="723900"/>
                        </a:xfrm>
                        <a:prstGeom prst="rect">
                          <a:avLst/>
                        </a:prstGeom>
                        <a:noFill/>
                        <a:ln w="9525">
                          <a:noFill/>
                          <a:miter lim="800000"/>
                          <a:headEnd/>
                          <a:tailEnd/>
                        </a:ln>
                      </pic:spPr>
                    </pic:pic>
                  </a:graphicData>
                </a:graphic>
              </wp:inline>
            </w:drawing>
          </w:r>
        </w:p>
      </w:tc>
    </w:tr>
    <w:tr w:rsidR="00326F40" w:rsidTr="00937040">
      <w:trPr>
        <w:trHeight w:val="448"/>
      </w:trPr>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326F40" w:rsidRPr="008D2AEA" w:rsidRDefault="00326F40" w:rsidP="00AC5F88">
          <w:pPr>
            <w:jc w:val="center"/>
            <w:rPr>
              <w:rFonts w:ascii="Times New Roman" w:hAnsi="Times New Roman"/>
              <w:b/>
              <w:iCs/>
              <w:spacing w:val="3"/>
              <w:sz w:val="24"/>
              <w:szCs w:val="24"/>
            </w:rPr>
          </w:pPr>
          <w:r w:rsidRPr="008D2AEA">
            <w:rPr>
              <w:rFonts w:ascii="Times New Roman" w:hAnsi="Times New Roman"/>
              <w:b/>
              <w:iCs/>
              <w:spacing w:val="3"/>
              <w:sz w:val="24"/>
              <w:szCs w:val="24"/>
            </w:rPr>
            <w:t>Европейски земеделски фонд за развитие на селските райони –</w:t>
          </w:r>
        </w:p>
        <w:p w:rsidR="00326F40" w:rsidRPr="008D2AEA" w:rsidRDefault="00326F40" w:rsidP="00AC5F88">
          <w:pPr>
            <w:autoSpaceDN w:val="0"/>
            <w:jc w:val="center"/>
            <w:rPr>
              <w:rFonts w:ascii="Times New Roman" w:hAnsi="Times New Roman"/>
              <w:b/>
              <w:iCs/>
              <w:color w:val="000000"/>
              <w:spacing w:val="3"/>
              <w:sz w:val="24"/>
              <w:szCs w:val="24"/>
            </w:rPr>
          </w:pPr>
          <w:r w:rsidRPr="008D2AEA">
            <w:rPr>
              <w:rFonts w:ascii="Times New Roman" w:hAnsi="Times New Roman"/>
              <w:b/>
              <w:iCs/>
              <w:spacing w:val="3"/>
              <w:sz w:val="24"/>
              <w:szCs w:val="24"/>
            </w:rPr>
            <w:t>Европа инвестира в селските райони</w:t>
          </w:r>
        </w:p>
      </w:tc>
    </w:tr>
    <w:tr w:rsidR="00326F40" w:rsidTr="00937040">
      <w:trPr>
        <w:trHeight w:val="400"/>
      </w:trPr>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326F40" w:rsidRPr="008D2AEA" w:rsidRDefault="00326F40" w:rsidP="00AC5F88">
          <w:pPr>
            <w:autoSpaceDN w:val="0"/>
            <w:ind w:right="-91"/>
            <w:jc w:val="center"/>
            <w:rPr>
              <w:rFonts w:ascii="Times New Roman" w:hAnsi="Times New Roman"/>
              <w:b/>
              <w:iCs/>
              <w:color w:val="000000"/>
              <w:spacing w:val="3"/>
              <w:sz w:val="24"/>
              <w:szCs w:val="24"/>
            </w:rPr>
          </w:pPr>
          <w:r w:rsidRPr="008D2AEA">
            <w:rPr>
              <w:rFonts w:ascii="Times New Roman" w:hAnsi="Times New Roman"/>
              <w:b/>
              <w:iCs/>
              <w:color w:val="000000"/>
              <w:spacing w:val="3"/>
              <w:sz w:val="24"/>
              <w:szCs w:val="24"/>
            </w:rPr>
            <w:t>ПРОГРАМА ЗА РАЗВИТИЕ НА СЕЛСКИТЕ РАЙОНИ ЗА ПЕРИОДА  2014 – 2020г.</w:t>
          </w:r>
        </w:p>
      </w:tc>
    </w:tr>
    <w:tr w:rsidR="00326F40" w:rsidTr="00937040">
      <w:trPr>
        <w:trHeight w:val="378"/>
      </w:trPr>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326F40" w:rsidRPr="008D2AEA" w:rsidRDefault="00326F40" w:rsidP="00AC5F88">
          <w:pPr>
            <w:autoSpaceDN w:val="0"/>
            <w:ind w:right="49"/>
            <w:jc w:val="center"/>
            <w:rPr>
              <w:rFonts w:ascii="Times New Roman" w:hAnsi="Times New Roman"/>
              <w:b/>
              <w:noProof/>
              <w:sz w:val="24"/>
              <w:szCs w:val="24"/>
            </w:rPr>
          </w:pPr>
          <w:r w:rsidRPr="008D2AEA">
            <w:rPr>
              <w:rFonts w:ascii="Times New Roman" w:hAnsi="Times New Roman"/>
              <w:b/>
              <w:noProof/>
              <w:color w:val="0000FF"/>
              <w:sz w:val="24"/>
              <w:szCs w:val="24"/>
            </w:rPr>
            <w:t>СДРУЖЕНИЕ С НЕСТОПАНСКА ЦЕЛ „МЕСТНА ИНИЦИАТИВНА ГРУПА  КОСТИНБРОД - СВОГЕ</w:t>
          </w:r>
        </w:p>
      </w:tc>
    </w:tr>
  </w:tbl>
  <w:p w:rsidR="00326F40" w:rsidRDefault="00326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634EE"/>
    <w:multiLevelType w:val="hybridMultilevel"/>
    <w:tmpl w:val="4C8ADD4E"/>
    <w:lvl w:ilvl="0" w:tplc="7E0AAAB4">
      <w:start w:val="1"/>
      <w:numFmt w:val="decimal"/>
      <w:lvlText w:val="%1."/>
      <w:lvlJc w:val="left"/>
      <w:pPr>
        <w:ind w:left="394" w:hanging="360"/>
      </w:pPr>
      <w:rPr>
        <w:rFonts w:hint="default"/>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 w15:restartNumberingAfterBreak="0">
    <w:nsid w:val="28685560"/>
    <w:multiLevelType w:val="hybridMultilevel"/>
    <w:tmpl w:val="018EF6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AFE145C"/>
    <w:multiLevelType w:val="hybridMultilevel"/>
    <w:tmpl w:val="524818B8"/>
    <w:lvl w:ilvl="0" w:tplc="EC7E285A">
      <w:start w:val="49"/>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B761730"/>
    <w:multiLevelType w:val="hybridMultilevel"/>
    <w:tmpl w:val="E640E274"/>
    <w:lvl w:ilvl="0" w:tplc="435A4B90">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E4548C"/>
    <w:multiLevelType w:val="hybridMultilevel"/>
    <w:tmpl w:val="A866E3E0"/>
    <w:lvl w:ilvl="0" w:tplc="1A76610A">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76C6350"/>
    <w:multiLevelType w:val="hybridMultilevel"/>
    <w:tmpl w:val="A7F4BB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275EE6"/>
    <w:multiLevelType w:val="hybridMultilevel"/>
    <w:tmpl w:val="D9E82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0F64E0"/>
    <w:multiLevelType w:val="hybridMultilevel"/>
    <w:tmpl w:val="26422A42"/>
    <w:lvl w:ilvl="0" w:tplc="B0263B7C">
      <w:start w:val="1"/>
      <w:numFmt w:val="decimal"/>
      <w:lvlText w:val="%1."/>
      <w:lvlJc w:val="left"/>
      <w:pPr>
        <w:ind w:left="108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9C051B5"/>
    <w:multiLevelType w:val="hybridMultilevel"/>
    <w:tmpl w:val="859632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1C2234B"/>
    <w:multiLevelType w:val="hybridMultilevel"/>
    <w:tmpl w:val="6B3EA0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5570D3"/>
    <w:multiLevelType w:val="hybridMultilevel"/>
    <w:tmpl w:val="0E2E59DC"/>
    <w:lvl w:ilvl="0" w:tplc="286AC7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2852FCB"/>
    <w:multiLevelType w:val="hybridMultilevel"/>
    <w:tmpl w:val="7856F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7EB240FD"/>
    <w:multiLevelType w:val="hybridMultilevel"/>
    <w:tmpl w:val="E818942C"/>
    <w:lvl w:ilvl="0" w:tplc="E9E81CB6">
      <w:start w:val="7"/>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5"/>
  </w:num>
  <w:num w:numId="4">
    <w:abstractNumId w:val="1"/>
  </w:num>
  <w:num w:numId="5">
    <w:abstractNumId w:val="4"/>
  </w:num>
  <w:num w:numId="6">
    <w:abstractNumId w:val="16"/>
  </w:num>
  <w:num w:numId="7">
    <w:abstractNumId w:val="6"/>
  </w:num>
  <w:num w:numId="8">
    <w:abstractNumId w:val="13"/>
  </w:num>
  <w:num w:numId="9">
    <w:abstractNumId w:val="9"/>
  </w:num>
  <w:num w:numId="10">
    <w:abstractNumId w:val="0"/>
  </w:num>
  <w:num w:numId="11">
    <w:abstractNumId w:val="8"/>
  </w:num>
  <w:num w:numId="12">
    <w:abstractNumId w:val="10"/>
  </w:num>
  <w:num w:numId="13">
    <w:abstractNumId w:val="3"/>
  </w:num>
  <w:num w:numId="14">
    <w:abstractNumId w:val="2"/>
  </w:num>
  <w:num w:numId="15">
    <w:abstractNumId w:val="14"/>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525D"/>
    <w:rsid w:val="0000679B"/>
    <w:rsid w:val="000074C8"/>
    <w:rsid w:val="0001085D"/>
    <w:rsid w:val="00010FE6"/>
    <w:rsid w:val="0001203A"/>
    <w:rsid w:val="0001444F"/>
    <w:rsid w:val="00016F4C"/>
    <w:rsid w:val="0002290D"/>
    <w:rsid w:val="0002299E"/>
    <w:rsid w:val="00023144"/>
    <w:rsid w:val="00023734"/>
    <w:rsid w:val="000261EE"/>
    <w:rsid w:val="00027BA9"/>
    <w:rsid w:val="000364FA"/>
    <w:rsid w:val="000370FA"/>
    <w:rsid w:val="00041508"/>
    <w:rsid w:val="00041F28"/>
    <w:rsid w:val="00042E50"/>
    <w:rsid w:val="00044404"/>
    <w:rsid w:val="00045727"/>
    <w:rsid w:val="00046E11"/>
    <w:rsid w:val="00047049"/>
    <w:rsid w:val="000567D1"/>
    <w:rsid w:val="00056ED4"/>
    <w:rsid w:val="000573AE"/>
    <w:rsid w:val="0006513C"/>
    <w:rsid w:val="0006606D"/>
    <w:rsid w:val="00073D29"/>
    <w:rsid w:val="000745C6"/>
    <w:rsid w:val="00074EFD"/>
    <w:rsid w:val="000758AF"/>
    <w:rsid w:val="00077683"/>
    <w:rsid w:val="00082453"/>
    <w:rsid w:val="000903D2"/>
    <w:rsid w:val="00090FA2"/>
    <w:rsid w:val="000920BC"/>
    <w:rsid w:val="0009235A"/>
    <w:rsid w:val="0009287A"/>
    <w:rsid w:val="00094E16"/>
    <w:rsid w:val="00095C05"/>
    <w:rsid w:val="000A0277"/>
    <w:rsid w:val="000A0FF4"/>
    <w:rsid w:val="000A22AE"/>
    <w:rsid w:val="000A2DB9"/>
    <w:rsid w:val="000B157E"/>
    <w:rsid w:val="000B203E"/>
    <w:rsid w:val="000B2631"/>
    <w:rsid w:val="000B5355"/>
    <w:rsid w:val="000C0F93"/>
    <w:rsid w:val="000C2955"/>
    <w:rsid w:val="000C31C0"/>
    <w:rsid w:val="000C4F4D"/>
    <w:rsid w:val="000C5A0E"/>
    <w:rsid w:val="000D2E87"/>
    <w:rsid w:val="000D3A7E"/>
    <w:rsid w:val="000D43BA"/>
    <w:rsid w:val="000D7D2F"/>
    <w:rsid w:val="000E3711"/>
    <w:rsid w:val="000E4F9C"/>
    <w:rsid w:val="000F401E"/>
    <w:rsid w:val="00102213"/>
    <w:rsid w:val="00103382"/>
    <w:rsid w:val="00103F8B"/>
    <w:rsid w:val="00104D68"/>
    <w:rsid w:val="00106E27"/>
    <w:rsid w:val="00113E61"/>
    <w:rsid w:val="00117767"/>
    <w:rsid w:val="001208B6"/>
    <w:rsid w:val="00125E97"/>
    <w:rsid w:val="001309B9"/>
    <w:rsid w:val="00132321"/>
    <w:rsid w:val="00132EA5"/>
    <w:rsid w:val="0013629E"/>
    <w:rsid w:val="00136AB3"/>
    <w:rsid w:val="00145982"/>
    <w:rsid w:val="00146DC7"/>
    <w:rsid w:val="0015239E"/>
    <w:rsid w:val="0015493B"/>
    <w:rsid w:val="00167115"/>
    <w:rsid w:val="00167341"/>
    <w:rsid w:val="001679E9"/>
    <w:rsid w:val="001705CC"/>
    <w:rsid w:val="001736AC"/>
    <w:rsid w:val="001743EB"/>
    <w:rsid w:val="001744C2"/>
    <w:rsid w:val="00175A43"/>
    <w:rsid w:val="00175A6B"/>
    <w:rsid w:val="00177C69"/>
    <w:rsid w:val="00187C11"/>
    <w:rsid w:val="00190584"/>
    <w:rsid w:val="00190750"/>
    <w:rsid w:val="00194BD6"/>
    <w:rsid w:val="001964F3"/>
    <w:rsid w:val="001968D5"/>
    <w:rsid w:val="001A2857"/>
    <w:rsid w:val="001A3C2B"/>
    <w:rsid w:val="001B19A2"/>
    <w:rsid w:val="001B2DF5"/>
    <w:rsid w:val="001B3AAE"/>
    <w:rsid w:val="001B7BAA"/>
    <w:rsid w:val="001C4F77"/>
    <w:rsid w:val="001C7938"/>
    <w:rsid w:val="001D4ED7"/>
    <w:rsid w:val="001D54A2"/>
    <w:rsid w:val="001D6193"/>
    <w:rsid w:val="001D70D2"/>
    <w:rsid w:val="001E31C3"/>
    <w:rsid w:val="001E3D15"/>
    <w:rsid w:val="001F07D2"/>
    <w:rsid w:val="001F24AA"/>
    <w:rsid w:val="001F50FA"/>
    <w:rsid w:val="001F5D42"/>
    <w:rsid w:val="00203AE6"/>
    <w:rsid w:val="00203D6C"/>
    <w:rsid w:val="00204419"/>
    <w:rsid w:val="00206B0B"/>
    <w:rsid w:val="002073AF"/>
    <w:rsid w:val="0020755C"/>
    <w:rsid w:val="00210F60"/>
    <w:rsid w:val="00211B6C"/>
    <w:rsid w:val="00211E7C"/>
    <w:rsid w:val="00213AA9"/>
    <w:rsid w:val="002206C9"/>
    <w:rsid w:val="00221215"/>
    <w:rsid w:val="00221AEC"/>
    <w:rsid w:val="00224A05"/>
    <w:rsid w:val="00226542"/>
    <w:rsid w:val="00231777"/>
    <w:rsid w:val="00232DDD"/>
    <w:rsid w:val="00236315"/>
    <w:rsid w:val="00247841"/>
    <w:rsid w:val="002501B4"/>
    <w:rsid w:val="00253E9D"/>
    <w:rsid w:val="0025533E"/>
    <w:rsid w:val="00255A67"/>
    <w:rsid w:val="00257C55"/>
    <w:rsid w:val="00260CD8"/>
    <w:rsid w:val="00261A23"/>
    <w:rsid w:val="00263CAD"/>
    <w:rsid w:val="00266BC3"/>
    <w:rsid w:val="002676DC"/>
    <w:rsid w:val="0027078D"/>
    <w:rsid w:val="00275E7C"/>
    <w:rsid w:val="002773E6"/>
    <w:rsid w:val="002826AD"/>
    <w:rsid w:val="00283DFF"/>
    <w:rsid w:val="00283F9A"/>
    <w:rsid w:val="0029107A"/>
    <w:rsid w:val="002922F6"/>
    <w:rsid w:val="00292E9E"/>
    <w:rsid w:val="0029436F"/>
    <w:rsid w:val="002A0528"/>
    <w:rsid w:val="002A0CE2"/>
    <w:rsid w:val="002A3B51"/>
    <w:rsid w:val="002A5246"/>
    <w:rsid w:val="002A5AD9"/>
    <w:rsid w:val="002A608D"/>
    <w:rsid w:val="002B4FF1"/>
    <w:rsid w:val="002B60ED"/>
    <w:rsid w:val="002B721C"/>
    <w:rsid w:val="002B785A"/>
    <w:rsid w:val="002B7EE8"/>
    <w:rsid w:val="002C381F"/>
    <w:rsid w:val="002D231D"/>
    <w:rsid w:val="002D30DD"/>
    <w:rsid w:val="002D3BD7"/>
    <w:rsid w:val="002D41DF"/>
    <w:rsid w:val="002D4B42"/>
    <w:rsid w:val="002D525C"/>
    <w:rsid w:val="002D65F3"/>
    <w:rsid w:val="002D6C87"/>
    <w:rsid w:val="002D6EC5"/>
    <w:rsid w:val="002F165E"/>
    <w:rsid w:val="002F5B61"/>
    <w:rsid w:val="002F638F"/>
    <w:rsid w:val="002F7357"/>
    <w:rsid w:val="002F766D"/>
    <w:rsid w:val="00301287"/>
    <w:rsid w:val="00307088"/>
    <w:rsid w:val="003105B5"/>
    <w:rsid w:val="00313ED7"/>
    <w:rsid w:val="0031515A"/>
    <w:rsid w:val="00317D92"/>
    <w:rsid w:val="00323D33"/>
    <w:rsid w:val="00326F40"/>
    <w:rsid w:val="0033150C"/>
    <w:rsid w:val="0033269D"/>
    <w:rsid w:val="00333B6B"/>
    <w:rsid w:val="00334861"/>
    <w:rsid w:val="00336963"/>
    <w:rsid w:val="00342B1D"/>
    <w:rsid w:val="00353653"/>
    <w:rsid w:val="003552C2"/>
    <w:rsid w:val="00355E7B"/>
    <w:rsid w:val="00357CB8"/>
    <w:rsid w:val="0036052A"/>
    <w:rsid w:val="00360A51"/>
    <w:rsid w:val="00364AF0"/>
    <w:rsid w:val="00365618"/>
    <w:rsid w:val="0036627E"/>
    <w:rsid w:val="00371820"/>
    <w:rsid w:val="0039689C"/>
    <w:rsid w:val="003A1335"/>
    <w:rsid w:val="003A2BDE"/>
    <w:rsid w:val="003A4136"/>
    <w:rsid w:val="003A5FD1"/>
    <w:rsid w:val="003A7C8E"/>
    <w:rsid w:val="003B0D6E"/>
    <w:rsid w:val="003B21D8"/>
    <w:rsid w:val="003C1591"/>
    <w:rsid w:val="003C333A"/>
    <w:rsid w:val="003C6086"/>
    <w:rsid w:val="003C6F26"/>
    <w:rsid w:val="003D199D"/>
    <w:rsid w:val="003D396D"/>
    <w:rsid w:val="003D45D9"/>
    <w:rsid w:val="003E19CD"/>
    <w:rsid w:val="003E5DD9"/>
    <w:rsid w:val="003E69A5"/>
    <w:rsid w:val="003E713C"/>
    <w:rsid w:val="00401AE7"/>
    <w:rsid w:val="00407B82"/>
    <w:rsid w:val="004125C1"/>
    <w:rsid w:val="00413CCA"/>
    <w:rsid w:val="00417838"/>
    <w:rsid w:val="00417AE5"/>
    <w:rsid w:val="00422BF0"/>
    <w:rsid w:val="004230A7"/>
    <w:rsid w:val="0042370B"/>
    <w:rsid w:val="00424272"/>
    <w:rsid w:val="00425FED"/>
    <w:rsid w:val="004329E0"/>
    <w:rsid w:val="0043416A"/>
    <w:rsid w:val="00435669"/>
    <w:rsid w:val="00441BFA"/>
    <w:rsid w:val="00444492"/>
    <w:rsid w:val="004455F7"/>
    <w:rsid w:val="00447266"/>
    <w:rsid w:val="00451598"/>
    <w:rsid w:val="00455500"/>
    <w:rsid w:val="00456EBF"/>
    <w:rsid w:val="00461169"/>
    <w:rsid w:val="00466BA8"/>
    <w:rsid w:val="00467ADE"/>
    <w:rsid w:val="0047435D"/>
    <w:rsid w:val="00475F69"/>
    <w:rsid w:val="00476371"/>
    <w:rsid w:val="00481DA0"/>
    <w:rsid w:val="004855E8"/>
    <w:rsid w:val="00486D32"/>
    <w:rsid w:val="00492A86"/>
    <w:rsid w:val="00492BEC"/>
    <w:rsid w:val="00493596"/>
    <w:rsid w:val="00495F7C"/>
    <w:rsid w:val="00497E1D"/>
    <w:rsid w:val="004A3122"/>
    <w:rsid w:val="004B641A"/>
    <w:rsid w:val="004C750D"/>
    <w:rsid w:val="004D1F6A"/>
    <w:rsid w:val="004D2E56"/>
    <w:rsid w:val="004D577E"/>
    <w:rsid w:val="004D6C78"/>
    <w:rsid w:val="004E5821"/>
    <w:rsid w:val="004E72BC"/>
    <w:rsid w:val="004E76F7"/>
    <w:rsid w:val="004E7841"/>
    <w:rsid w:val="004F196C"/>
    <w:rsid w:val="004F7AEC"/>
    <w:rsid w:val="0050031A"/>
    <w:rsid w:val="00502598"/>
    <w:rsid w:val="005033E0"/>
    <w:rsid w:val="00512EC7"/>
    <w:rsid w:val="00512FF4"/>
    <w:rsid w:val="00514D32"/>
    <w:rsid w:val="00523A52"/>
    <w:rsid w:val="00523B9F"/>
    <w:rsid w:val="00524091"/>
    <w:rsid w:val="00527D01"/>
    <w:rsid w:val="005355C3"/>
    <w:rsid w:val="00535A32"/>
    <w:rsid w:val="00535CA3"/>
    <w:rsid w:val="0054103A"/>
    <w:rsid w:val="00541819"/>
    <w:rsid w:val="00543164"/>
    <w:rsid w:val="00545823"/>
    <w:rsid w:val="00547545"/>
    <w:rsid w:val="005479F0"/>
    <w:rsid w:val="00552F55"/>
    <w:rsid w:val="00553FCE"/>
    <w:rsid w:val="00557242"/>
    <w:rsid w:val="00557A18"/>
    <w:rsid w:val="00563CD0"/>
    <w:rsid w:val="00563EF2"/>
    <w:rsid w:val="00566AF1"/>
    <w:rsid w:val="005673B8"/>
    <w:rsid w:val="005714DE"/>
    <w:rsid w:val="00572777"/>
    <w:rsid w:val="00575417"/>
    <w:rsid w:val="00580FB7"/>
    <w:rsid w:val="0058149B"/>
    <w:rsid w:val="00581EAB"/>
    <w:rsid w:val="00582D94"/>
    <w:rsid w:val="005909AF"/>
    <w:rsid w:val="00594F8F"/>
    <w:rsid w:val="0059727D"/>
    <w:rsid w:val="005A2AAA"/>
    <w:rsid w:val="005A5968"/>
    <w:rsid w:val="005B12D0"/>
    <w:rsid w:val="005B2F6E"/>
    <w:rsid w:val="005B6360"/>
    <w:rsid w:val="005B763B"/>
    <w:rsid w:val="005C0D1E"/>
    <w:rsid w:val="005C10EB"/>
    <w:rsid w:val="005C173C"/>
    <w:rsid w:val="005C2ED6"/>
    <w:rsid w:val="005C6552"/>
    <w:rsid w:val="005C657F"/>
    <w:rsid w:val="005C7825"/>
    <w:rsid w:val="005D1577"/>
    <w:rsid w:val="005D6127"/>
    <w:rsid w:val="005D6B08"/>
    <w:rsid w:val="005E0ABE"/>
    <w:rsid w:val="005E15AB"/>
    <w:rsid w:val="005E3301"/>
    <w:rsid w:val="005E5641"/>
    <w:rsid w:val="005E63CE"/>
    <w:rsid w:val="005E7E00"/>
    <w:rsid w:val="005F1631"/>
    <w:rsid w:val="005F1918"/>
    <w:rsid w:val="005F534F"/>
    <w:rsid w:val="005F5782"/>
    <w:rsid w:val="00601948"/>
    <w:rsid w:val="0060297C"/>
    <w:rsid w:val="00610787"/>
    <w:rsid w:val="006138DD"/>
    <w:rsid w:val="00613D40"/>
    <w:rsid w:val="006140B8"/>
    <w:rsid w:val="0062000C"/>
    <w:rsid w:val="00620798"/>
    <w:rsid w:val="0062349D"/>
    <w:rsid w:val="00623748"/>
    <w:rsid w:val="00624266"/>
    <w:rsid w:val="006248CF"/>
    <w:rsid w:val="00627261"/>
    <w:rsid w:val="006272DC"/>
    <w:rsid w:val="00631B12"/>
    <w:rsid w:val="0063351E"/>
    <w:rsid w:val="00634E6D"/>
    <w:rsid w:val="00635738"/>
    <w:rsid w:val="006359E9"/>
    <w:rsid w:val="00636311"/>
    <w:rsid w:val="006379BC"/>
    <w:rsid w:val="00642124"/>
    <w:rsid w:val="00646613"/>
    <w:rsid w:val="00650C18"/>
    <w:rsid w:val="00652B9B"/>
    <w:rsid w:val="00654B03"/>
    <w:rsid w:val="00655FA5"/>
    <w:rsid w:val="00660926"/>
    <w:rsid w:val="006621F3"/>
    <w:rsid w:val="00663007"/>
    <w:rsid w:val="0066338B"/>
    <w:rsid w:val="006658F5"/>
    <w:rsid w:val="00674F9D"/>
    <w:rsid w:val="00676106"/>
    <w:rsid w:val="00677A72"/>
    <w:rsid w:val="006805FF"/>
    <w:rsid w:val="00680F06"/>
    <w:rsid w:val="0068135F"/>
    <w:rsid w:val="00683B60"/>
    <w:rsid w:val="00686D9A"/>
    <w:rsid w:val="00690BC3"/>
    <w:rsid w:val="00696EFA"/>
    <w:rsid w:val="006A00DE"/>
    <w:rsid w:val="006A3055"/>
    <w:rsid w:val="006A3921"/>
    <w:rsid w:val="006B13FE"/>
    <w:rsid w:val="006B1F2F"/>
    <w:rsid w:val="006B4930"/>
    <w:rsid w:val="006B7293"/>
    <w:rsid w:val="006C0353"/>
    <w:rsid w:val="006C32C7"/>
    <w:rsid w:val="006C71E5"/>
    <w:rsid w:val="006D1127"/>
    <w:rsid w:val="006D6085"/>
    <w:rsid w:val="006E33C6"/>
    <w:rsid w:val="006E587A"/>
    <w:rsid w:val="006F1295"/>
    <w:rsid w:val="006F511D"/>
    <w:rsid w:val="006F7F43"/>
    <w:rsid w:val="00710A20"/>
    <w:rsid w:val="007127B3"/>
    <w:rsid w:val="0071439B"/>
    <w:rsid w:val="0071591F"/>
    <w:rsid w:val="0072048B"/>
    <w:rsid w:val="0072120B"/>
    <w:rsid w:val="00723BEF"/>
    <w:rsid w:val="00725611"/>
    <w:rsid w:val="00725C7C"/>
    <w:rsid w:val="0072681D"/>
    <w:rsid w:val="007269FA"/>
    <w:rsid w:val="00726E35"/>
    <w:rsid w:val="0073101B"/>
    <w:rsid w:val="00732577"/>
    <w:rsid w:val="00737ACE"/>
    <w:rsid w:val="00741D09"/>
    <w:rsid w:val="00743ED0"/>
    <w:rsid w:val="007449DA"/>
    <w:rsid w:val="00745DE5"/>
    <w:rsid w:val="007530C6"/>
    <w:rsid w:val="007530DB"/>
    <w:rsid w:val="007538A5"/>
    <w:rsid w:val="007556C2"/>
    <w:rsid w:val="00760838"/>
    <w:rsid w:val="00762519"/>
    <w:rsid w:val="0076282A"/>
    <w:rsid w:val="00772B72"/>
    <w:rsid w:val="00774C7C"/>
    <w:rsid w:val="00776287"/>
    <w:rsid w:val="0077654C"/>
    <w:rsid w:val="007807E9"/>
    <w:rsid w:val="00781619"/>
    <w:rsid w:val="00782700"/>
    <w:rsid w:val="00784E69"/>
    <w:rsid w:val="00787900"/>
    <w:rsid w:val="00792FA6"/>
    <w:rsid w:val="007A265B"/>
    <w:rsid w:val="007A32E9"/>
    <w:rsid w:val="007B0E4A"/>
    <w:rsid w:val="007B2784"/>
    <w:rsid w:val="007C0B0D"/>
    <w:rsid w:val="007C4048"/>
    <w:rsid w:val="007C4809"/>
    <w:rsid w:val="007C56B1"/>
    <w:rsid w:val="007C63DB"/>
    <w:rsid w:val="007C7A08"/>
    <w:rsid w:val="007D11DE"/>
    <w:rsid w:val="007E239F"/>
    <w:rsid w:val="007E5FA5"/>
    <w:rsid w:val="007E76EA"/>
    <w:rsid w:val="007F3C7C"/>
    <w:rsid w:val="007F43AD"/>
    <w:rsid w:val="00806F0F"/>
    <w:rsid w:val="0081526A"/>
    <w:rsid w:val="008259C4"/>
    <w:rsid w:val="0083025D"/>
    <w:rsid w:val="0083082B"/>
    <w:rsid w:val="00831604"/>
    <w:rsid w:val="00835E85"/>
    <w:rsid w:val="00842EDA"/>
    <w:rsid w:val="00843431"/>
    <w:rsid w:val="00846235"/>
    <w:rsid w:val="00846407"/>
    <w:rsid w:val="008519C8"/>
    <w:rsid w:val="00855120"/>
    <w:rsid w:val="00861584"/>
    <w:rsid w:val="008668C6"/>
    <w:rsid w:val="00866EB2"/>
    <w:rsid w:val="008708B7"/>
    <w:rsid w:val="00870DCD"/>
    <w:rsid w:val="00871386"/>
    <w:rsid w:val="00871D74"/>
    <w:rsid w:val="00873148"/>
    <w:rsid w:val="008768DF"/>
    <w:rsid w:val="008769CB"/>
    <w:rsid w:val="00884B13"/>
    <w:rsid w:val="00884D21"/>
    <w:rsid w:val="00887C60"/>
    <w:rsid w:val="00887F19"/>
    <w:rsid w:val="008900BF"/>
    <w:rsid w:val="0089183D"/>
    <w:rsid w:val="008977B4"/>
    <w:rsid w:val="00897B91"/>
    <w:rsid w:val="00897C81"/>
    <w:rsid w:val="008A689C"/>
    <w:rsid w:val="008A75F2"/>
    <w:rsid w:val="008B036F"/>
    <w:rsid w:val="008B0B50"/>
    <w:rsid w:val="008B2312"/>
    <w:rsid w:val="008B4561"/>
    <w:rsid w:val="008B48D1"/>
    <w:rsid w:val="008B4923"/>
    <w:rsid w:val="008B69A9"/>
    <w:rsid w:val="008C1AB3"/>
    <w:rsid w:val="008C3229"/>
    <w:rsid w:val="008D3140"/>
    <w:rsid w:val="008D438B"/>
    <w:rsid w:val="008E1A58"/>
    <w:rsid w:val="008E1A77"/>
    <w:rsid w:val="008E2D7D"/>
    <w:rsid w:val="008E3B2B"/>
    <w:rsid w:val="008E3ED4"/>
    <w:rsid w:val="008E6346"/>
    <w:rsid w:val="008E7EFB"/>
    <w:rsid w:val="008F033E"/>
    <w:rsid w:val="008F0FE5"/>
    <w:rsid w:val="00904922"/>
    <w:rsid w:val="009059B5"/>
    <w:rsid w:val="009115AF"/>
    <w:rsid w:val="00914023"/>
    <w:rsid w:val="009142EB"/>
    <w:rsid w:val="00920435"/>
    <w:rsid w:val="00926C6A"/>
    <w:rsid w:val="00927107"/>
    <w:rsid w:val="0092755A"/>
    <w:rsid w:val="009326FD"/>
    <w:rsid w:val="00934B68"/>
    <w:rsid w:val="00937040"/>
    <w:rsid w:val="00940158"/>
    <w:rsid w:val="00952076"/>
    <w:rsid w:val="00952E72"/>
    <w:rsid w:val="0095798E"/>
    <w:rsid w:val="009579E5"/>
    <w:rsid w:val="00960808"/>
    <w:rsid w:val="00960D26"/>
    <w:rsid w:val="009619EC"/>
    <w:rsid w:val="00964C7D"/>
    <w:rsid w:val="00974B20"/>
    <w:rsid w:val="00974C5C"/>
    <w:rsid w:val="00975B1A"/>
    <w:rsid w:val="00976125"/>
    <w:rsid w:val="009770AC"/>
    <w:rsid w:val="00981DAC"/>
    <w:rsid w:val="00982EE1"/>
    <w:rsid w:val="00986C66"/>
    <w:rsid w:val="00991370"/>
    <w:rsid w:val="009925FB"/>
    <w:rsid w:val="00993DF0"/>
    <w:rsid w:val="00993EBF"/>
    <w:rsid w:val="00994E7A"/>
    <w:rsid w:val="00997640"/>
    <w:rsid w:val="00997D9F"/>
    <w:rsid w:val="009A1D85"/>
    <w:rsid w:val="009A76DC"/>
    <w:rsid w:val="009B01C0"/>
    <w:rsid w:val="009B054A"/>
    <w:rsid w:val="009B162C"/>
    <w:rsid w:val="009B3E4C"/>
    <w:rsid w:val="009B5C6C"/>
    <w:rsid w:val="009B7B5E"/>
    <w:rsid w:val="009C0165"/>
    <w:rsid w:val="009C28E0"/>
    <w:rsid w:val="009C7BB0"/>
    <w:rsid w:val="009D29D1"/>
    <w:rsid w:val="009D3FD2"/>
    <w:rsid w:val="009D4603"/>
    <w:rsid w:val="009D655E"/>
    <w:rsid w:val="009E478B"/>
    <w:rsid w:val="009E7964"/>
    <w:rsid w:val="009F1044"/>
    <w:rsid w:val="009F39E8"/>
    <w:rsid w:val="009F4513"/>
    <w:rsid w:val="00A040D5"/>
    <w:rsid w:val="00A051E0"/>
    <w:rsid w:val="00A05815"/>
    <w:rsid w:val="00A06433"/>
    <w:rsid w:val="00A069EA"/>
    <w:rsid w:val="00A079E1"/>
    <w:rsid w:val="00A15427"/>
    <w:rsid w:val="00A16AF4"/>
    <w:rsid w:val="00A2252C"/>
    <w:rsid w:val="00A25D38"/>
    <w:rsid w:val="00A31C9A"/>
    <w:rsid w:val="00A32684"/>
    <w:rsid w:val="00A32925"/>
    <w:rsid w:val="00A34704"/>
    <w:rsid w:val="00A4041A"/>
    <w:rsid w:val="00A4372C"/>
    <w:rsid w:val="00A52617"/>
    <w:rsid w:val="00A5333C"/>
    <w:rsid w:val="00A53A83"/>
    <w:rsid w:val="00A565D1"/>
    <w:rsid w:val="00A5665A"/>
    <w:rsid w:val="00A56D40"/>
    <w:rsid w:val="00A56D71"/>
    <w:rsid w:val="00A578AA"/>
    <w:rsid w:val="00A605E1"/>
    <w:rsid w:val="00A62A13"/>
    <w:rsid w:val="00A64AE1"/>
    <w:rsid w:val="00A650FF"/>
    <w:rsid w:val="00A672D5"/>
    <w:rsid w:val="00A67CBB"/>
    <w:rsid w:val="00A718B5"/>
    <w:rsid w:val="00A75854"/>
    <w:rsid w:val="00A75D15"/>
    <w:rsid w:val="00A81AD0"/>
    <w:rsid w:val="00A82DFA"/>
    <w:rsid w:val="00A84007"/>
    <w:rsid w:val="00A90A6E"/>
    <w:rsid w:val="00A923FD"/>
    <w:rsid w:val="00A92759"/>
    <w:rsid w:val="00A9378B"/>
    <w:rsid w:val="00A93AF4"/>
    <w:rsid w:val="00A9503E"/>
    <w:rsid w:val="00A95200"/>
    <w:rsid w:val="00A95B91"/>
    <w:rsid w:val="00A96B3D"/>
    <w:rsid w:val="00AA4277"/>
    <w:rsid w:val="00AA707E"/>
    <w:rsid w:val="00AA7F35"/>
    <w:rsid w:val="00AB27A2"/>
    <w:rsid w:val="00AB4148"/>
    <w:rsid w:val="00AB688A"/>
    <w:rsid w:val="00AB6E98"/>
    <w:rsid w:val="00AB7CC5"/>
    <w:rsid w:val="00AB7EA2"/>
    <w:rsid w:val="00AC0F06"/>
    <w:rsid w:val="00AC0FA4"/>
    <w:rsid w:val="00AC51DB"/>
    <w:rsid w:val="00AC5F88"/>
    <w:rsid w:val="00AC662B"/>
    <w:rsid w:val="00AC73E3"/>
    <w:rsid w:val="00AD1446"/>
    <w:rsid w:val="00AD2022"/>
    <w:rsid w:val="00AD2166"/>
    <w:rsid w:val="00AD7EEE"/>
    <w:rsid w:val="00AE2382"/>
    <w:rsid w:val="00AE3C01"/>
    <w:rsid w:val="00AE3D90"/>
    <w:rsid w:val="00AE4057"/>
    <w:rsid w:val="00AF1491"/>
    <w:rsid w:val="00AF3554"/>
    <w:rsid w:val="00AF4FB9"/>
    <w:rsid w:val="00AF5B35"/>
    <w:rsid w:val="00B004F7"/>
    <w:rsid w:val="00B0057D"/>
    <w:rsid w:val="00B00AAF"/>
    <w:rsid w:val="00B02289"/>
    <w:rsid w:val="00B06269"/>
    <w:rsid w:val="00B064E2"/>
    <w:rsid w:val="00B10647"/>
    <w:rsid w:val="00B1095D"/>
    <w:rsid w:val="00B13637"/>
    <w:rsid w:val="00B13F72"/>
    <w:rsid w:val="00B14D27"/>
    <w:rsid w:val="00B15BB0"/>
    <w:rsid w:val="00B16D21"/>
    <w:rsid w:val="00B17036"/>
    <w:rsid w:val="00B207DF"/>
    <w:rsid w:val="00B20834"/>
    <w:rsid w:val="00B20BA9"/>
    <w:rsid w:val="00B21CD0"/>
    <w:rsid w:val="00B22C8B"/>
    <w:rsid w:val="00B237A5"/>
    <w:rsid w:val="00B24AA5"/>
    <w:rsid w:val="00B31470"/>
    <w:rsid w:val="00B31BFB"/>
    <w:rsid w:val="00B37A83"/>
    <w:rsid w:val="00B408E5"/>
    <w:rsid w:val="00B40904"/>
    <w:rsid w:val="00B43718"/>
    <w:rsid w:val="00B46DA1"/>
    <w:rsid w:val="00B50AB2"/>
    <w:rsid w:val="00B50B25"/>
    <w:rsid w:val="00B51FD2"/>
    <w:rsid w:val="00B54028"/>
    <w:rsid w:val="00B55C47"/>
    <w:rsid w:val="00B57960"/>
    <w:rsid w:val="00B60944"/>
    <w:rsid w:val="00B62A3A"/>
    <w:rsid w:val="00B72518"/>
    <w:rsid w:val="00B73807"/>
    <w:rsid w:val="00B75FAB"/>
    <w:rsid w:val="00B76206"/>
    <w:rsid w:val="00B76AA0"/>
    <w:rsid w:val="00B80049"/>
    <w:rsid w:val="00B8017D"/>
    <w:rsid w:val="00B8126C"/>
    <w:rsid w:val="00B8213C"/>
    <w:rsid w:val="00B8488D"/>
    <w:rsid w:val="00B92D62"/>
    <w:rsid w:val="00B94C08"/>
    <w:rsid w:val="00BA2716"/>
    <w:rsid w:val="00BA5F4F"/>
    <w:rsid w:val="00BB03BB"/>
    <w:rsid w:val="00BB1E2D"/>
    <w:rsid w:val="00BB5E23"/>
    <w:rsid w:val="00BB7361"/>
    <w:rsid w:val="00BB75FD"/>
    <w:rsid w:val="00BC0F36"/>
    <w:rsid w:val="00BC1EFA"/>
    <w:rsid w:val="00BC5888"/>
    <w:rsid w:val="00BD09E7"/>
    <w:rsid w:val="00BD4C29"/>
    <w:rsid w:val="00BE2173"/>
    <w:rsid w:val="00BE2BC8"/>
    <w:rsid w:val="00BE59A9"/>
    <w:rsid w:val="00BE5E5E"/>
    <w:rsid w:val="00BE7DBB"/>
    <w:rsid w:val="00BE7FF5"/>
    <w:rsid w:val="00BF02C4"/>
    <w:rsid w:val="00BF5BC4"/>
    <w:rsid w:val="00BF7828"/>
    <w:rsid w:val="00C01D9F"/>
    <w:rsid w:val="00C01F6A"/>
    <w:rsid w:val="00C03BBF"/>
    <w:rsid w:val="00C11C0E"/>
    <w:rsid w:val="00C172B9"/>
    <w:rsid w:val="00C22BED"/>
    <w:rsid w:val="00C26B2D"/>
    <w:rsid w:val="00C312BD"/>
    <w:rsid w:val="00C340FA"/>
    <w:rsid w:val="00C35EAF"/>
    <w:rsid w:val="00C3642A"/>
    <w:rsid w:val="00C368CE"/>
    <w:rsid w:val="00C40B2A"/>
    <w:rsid w:val="00C45B7F"/>
    <w:rsid w:val="00C467A5"/>
    <w:rsid w:val="00C54089"/>
    <w:rsid w:val="00C541E2"/>
    <w:rsid w:val="00C5549F"/>
    <w:rsid w:val="00C56705"/>
    <w:rsid w:val="00C6269A"/>
    <w:rsid w:val="00C62EA0"/>
    <w:rsid w:val="00C63079"/>
    <w:rsid w:val="00C65C87"/>
    <w:rsid w:val="00C707B6"/>
    <w:rsid w:val="00C709E6"/>
    <w:rsid w:val="00C72B78"/>
    <w:rsid w:val="00C74CAF"/>
    <w:rsid w:val="00C757A3"/>
    <w:rsid w:val="00CA032F"/>
    <w:rsid w:val="00CA1BCD"/>
    <w:rsid w:val="00CA2A40"/>
    <w:rsid w:val="00CA3DA0"/>
    <w:rsid w:val="00CA4D16"/>
    <w:rsid w:val="00CA58EA"/>
    <w:rsid w:val="00CA68DC"/>
    <w:rsid w:val="00CA73D5"/>
    <w:rsid w:val="00CB30B4"/>
    <w:rsid w:val="00CB4991"/>
    <w:rsid w:val="00CB6AA5"/>
    <w:rsid w:val="00CB75B5"/>
    <w:rsid w:val="00CB767C"/>
    <w:rsid w:val="00CB7C2D"/>
    <w:rsid w:val="00CC0E65"/>
    <w:rsid w:val="00CC25A4"/>
    <w:rsid w:val="00CC2C97"/>
    <w:rsid w:val="00CC3223"/>
    <w:rsid w:val="00CC3798"/>
    <w:rsid w:val="00CC409F"/>
    <w:rsid w:val="00CD0352"/>
    <w:rsid w:val="00CD267A"/>
    <w:rsid w:val="00CD2B11"/>
    <w:rsid w:val="00CD429A"/>
    <w:rsid w:val="00CD5179"/>
    <w:rsid w:val="00CE217D"/>
    <w:rsid w:val="00CE6FF2"/>
    <w:rsid w:val="00CF0E6F"/>
    <w:rsid w:val="00CF261D"/>
    <w:rsid w:val="00CF2F01"/>
    <w:rsid w:val="00D051D7"/>
    <w:rsid w:val="00D12BB7"/>
    <w:rsid w:val="00D1683E"/>
    <w:rsid w:val="00D17D53"/>
    <w:rsid w:val="00D2286A"/>
    <w:rsid w:val="00D23AF7"/>
    <w:rsid w:val="00D24312"/>
    <w:rsid w:val="00D2463E"/>
    <w:rsid w:val="00D248AA"/>
    <w:rsid w:val="00D24EC5"/>
    <w:rsid w:val="00D27D4C"/>
    <w:rsid w:val="00D309D1"/>
    <w:rsid w:val="00D36A38"/>
    <w:rsid w:val="00D37563"/>
    <w:rsid w:val="00D40CCA"/>
    <w:rsid w:val="00D43FAC"/>
    <w:rsid w:val="00D4436B"/>
    <w:rsid w:val="00D4628B"/>
    <w:rsid w:val="00D506C5"/>
    <w:rsid w:val="00D5266B"/>
    <w:rsid w:val="00D558D8"/>
    <w:rsid w:val="00D56821"/>
    <w:rsid w:val="00D56B3D"/>
    <w:rsid w:val="00D60790"/>
    <w:rsid w:val="00D62F11"/>
    <w:rsid w:val="00D63645"/>
    <w:rsid w:val="00D646EA"/>
    <w:rsid w:val="00D646FB"/>
    <w:rsid w:val="00D64AC5"/>
    <w:rsid w:val="00D65320"/>
    <w:rsid w:val="00D66C58"/>
    <w:rsid w:val="00D66F17"/>
    <w:rsid w:val="00D706F1"/>
    <w:rsid w:val="00D70B6B"/>
    <w:rsid w:val="00D72125"/>
    <w:rsid w:val="00D73BD2"/>
    <w:rsid w:val="00D742E7"/>
    <w:rsid w:val="00D761E1"/>
    <w:rsid w:val="00D7633B"/>
    <w:rsid w:val="00D77D86"/>
    <w:rsid w:val="00D841D1"/>
    <w:rsid w:val="00DA00FE"/>
    <w:rsid w:val="00DA593D"/>
    <w:rsid w:val="00DA609E"/>
    <w:rsid w:val="00DA70BE"/>
    <w:rsid w:val="00DA7F9B"/>
    <w:rsid w:val="00DB15F3"/>
    <w:rsid w:val="00DB1CF0"/>
    <w:rsid w:val="00DB5BA9"/>
    <w:rsid w:val="00DB77FF"/>
    <w:rsid w:val="00DC6557"/>
    <w:rsid w:val="00DC70D0"/>
    <w:rsid w:val="00DE7557"/>
    <w:rsid w:val="00DF1121"/>
    <w:rsid w:val="00DF4347"/>
    <w:rsid w:val="00DF4F2F"/>
    <w:rsid w:val="00DF7F0F"/>
    <w:rsid w:val="00E00ACE"/>
    <w:rsid w:val="00E015C2"/>
    <w:rsid w:val="00E0226B"/>
    <w:rsid w:val="00E0267D"/>
    <w:rsid w:val="00E0416C"/>
    <w:rsid w:val="00E04A41"/>
    <w:rsid w:val="00E07B50"/>
    <w:rsid w:val="00E12F32"/>
    <w:rsid w:val="00E15621"/>
    <w:rsid w:val="00E16A1F"/>
    <w:rsid w:val="00E20680"/>
    <w:rsid w:val="00E2432A"/>
    <w:rsid w:val="00E26BC4"/>
    <w:rsid w:val="00E31704"/>
    <w:rsid w:val="00E32C05"/>
    <w:rsid w:val="00E34008"/>
    <w:rsid w:val="00E3765C"/>
    <w:rsid w:val="00E40702"/>
    <w:rsid w:val="00E4598C"/>
    <w:rsid w:val="00E53D3B"/>
    <w:rsid w:val="00E61036"/>
    <w:rsid w:val="00E7061C"/>
    <w:rsid w:val="00E71C1F"/>
    <w:rsid w:val="00E729EF"/>
    <w:rsid w:val="00E77636"/>
    <w:rsid w:val="00E77A46"/>
    <w:rsid w:val="00E9262E"/>
    <w:rsid w:val="00E97060"/>
    <w:rsid w:val="00E97EB4"/>
    <w:rsid w:val="00EA345A"/>
    <w:rsid w:val="00EA369D"/>
    <w:rsid w:val="00EA6E20"/>
    <w:rsid w:val="00EA7CA5"/>
    <w:rsid w:val="00EB2CCF"/>
    <w:rsid w:val="00EB5723"/>
    <w:rsid w:val="00EB5E5F"/>
    <w:rsid w:val="00EC1ACA"/>
    <w:rsid w:val="00EC2DC6"/>
    <w:rsid w:val="00EC75D9"/>
    <w:rsid w:val="00ED0B94"/>
    <w:rsid w:val="00ED31EC"/>
    <w:rsid w:val="00ED38BF"/>
    <w:rsid w:val="00ED777F"/>
    <w:rsid w:val="00EE0F4A"/>
    <w:rsid w:val="00EE3E08"/>
    <w:rsid w:val="00EE514E"/>
    <w:rsid w:val="00EE6D4E"/>
    <w:rsid w:val="00EE7440"/>
    <w:rsid w:val="00EF1DC1"/>
    <w:rsid w:val="00EF4F48"/>
    <w:rsid w:val="00EF7E4C"/>
    <w:rsid w:val="00F0455F"/>
    <w:rsid w:val="00F11344"/>
    <w:rsid w:val="00F1270B"/>
    <w:rsid w:val="00F15FC2"/>
    <w:rsid w:val="00F17072"/>
    <w:rsid w:val="00F252F2"/>
    <w:rsid w:val="00F36BAB"/>
    <w:rsid w:val="00F3772D"/>
    <w:rsid w:val="00F42CBA"/>
    <w:rsid w:val="00F430DB"/>
    <w:rsid w:val="00F449C7"/>
    <w:rsid w:val="00F459D2"/>
    <w:rsid w:val="00F55392"/>
    <w:rsid w:val="00F57FC7"/>
    <w:rsid w:val="00F617F4"/>
    <w:rsid w:val="00F618AC"/>
    <w:rsid w:val="00F6559E"/>
    <w:rsid w:val="00F66CB9"/>
    <w:rsid w:val="00F66E78"/>
    <w:rsid w:val="00F6720E"/>
    <w:rsid w:val="00F74842"/>
    <w:rsid w:val="00F74A19"/>
    <w:rsid w:val="00F77B69"/>
    <w:rsid w:val="00F77E17"/>
    <w:rsid w:val="00F933D0"/>
    <w:rsid w:val="00F93FE8"/>
    <w:rsid w:val="00F94E59"/>
    <w:rsid w:val="00FA06F8"/>
    <w:rsid w:val="00FA36C8"/>
    <w:rsid w:val="00FA4D4D"/>
    <w:rsid w:val="00FA6886"/>
    <w:rsid w:val="00FB1E42"/>
    <w:rsid w:val="00FB727B"/>
    <w:rsid w:val="00FC2BCB"/>
    <w:rsid w:val="00FC5449"/>
    <w:rsid w:val="00FC6A81"/>
    <w:rsid w:val="00FC6C6A"/>
    <w:rsid w:val="00FC6D3C"/>
    <w:rsid w:val="00FD0AB0"/>
    <w:rsid w:val="00FD0C3D"/>
    <w:rsid w:val="00FD5799"/>
    <w:rsid w:val="00FD6228"/>
    <w:rsid w:val="00FE00F0"/>
    <w:rsid w:val="00FE50A3"/>
    <w:rsid w:val="00FE57B6"/>
    <w:rsid w:val="00FF0282"/>
    <w:rsid w:val="00FF7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BDC56F4-57EE-4CA3-95C5-BF72D52D3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F9D"/>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aliases w:val="List Paragraph1,List1,Colorful List - Accent 11,List Paragraph11,List Paragraph111,List Paragraph1111,Списък на абзаци"/>
    <w:basedOn w:val="Normal"/>
    <w:link w:val="ListParagraphChar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B237A5"/>
    <w:pPr>
      <w:spacing w:after="0" w:line="240" w:lineRule="auto"/>
    </w:pPr>
    <w:rPr>
      <w:rFonts w:ascii="Garamond" w:eastAsia="Times New Roman" w:hAnsi="Garamond"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B237A5"/>
    <w:rPr>
      <w:rFonts w:ascii="Garamond" w:eastAsia="Times New Roman" w:hAnsi="Garamond" w:cs="Times New Roman"/>
      <w:sz w:val="20"/>
      <w:szCs w:val="20"/>
    </w:rPr>
  </w:style>
  <w:style w:type="character" w:styleId="FootnoteReference">
    <w:name w:val="footnote reference"/>
    <w:aliases w:val="note de bas de page,Footnote symbol,Footnote,Times 10 Point,Exposant 3 Point,Appel note de bas de p,SUPERS,Nota,(NECG) Footnote Reference,Voetnootverwijzing,Footnote Reference Superscript,BVI fnr,Lábjegyzet-hivatkozás,ftr"/>
    <w:rsid w:val="00B237A5"/>
    <w:rPr>
      <w:vertAlign w:val="superscript"/>
    </w:rPr>
  </w:style>
  <w:style w:type="character" w:customStyle="1" w:styleId="UnresolvedMention">
    <w:name w:val="Unresolved Mention"/>
    <w:basedOn w:val="DefaultParagraphFont"/>
    <w:uiPriority w:val="99"/>
    <w:semiHidden/>
    <w:unhideWhenUsed/>
    <w:rsid w:val="00B02289"/>
    <w:rPr>
      <w:color w:val="808080"/>
      <w:shd w:val="clear" w:color="auto" w:fill="E6E6E6"/>
    </w:rPr>
  </w:style>
  <w:style w:type="character" w:styleId="FollowedHyperlink">
    <w:name w:val="FollowedHyperlink"/>
    <w:basedOn w:val="DefaultParagraphFont"/>
    <w:uiPriority w:val="99"/>
    <w:semiHidden/>
    <w:unhideWhenUsed/>
    <w:rsid w:val="00357CB8"/>
    <w:rPr>
      <w:color w:val="800080" w:themeColor="followedHyperlink"/>
      <w:u w:val="single"/>
    </w:rPr>
  </w:style>
  <w:style w:type="paragraph" w:customStyle="1" w:styleId="10">
    <w:name w:val="Списък на абзаци1"/>
    <w:aliases w:val="ПАРАГРАФ"/>
    <w:basedOn w:val="Normal"/>
    <w:link w:val="ListParagraphChar"/>
    <w:rsid w:val="00FF0282"/>
    <w:pPr>
      <w:spacing w:after="0"/>
      <w:ind w:left="720"/>
      <w:contextualSpacing/>
    </w:pPr>
    <w:rPr>
      <w:rFonts w:ascii="Times New Roman" w:eastAsia="Times New Roman" w:hAnsi="Times New Roman" w:cs="Times New Roman"/>
    </w:rPr>
  </w:style>
  <w:style w:type="character" w:customStyle="1" w:styleId="ListParagraphChar">
    <w:name w:val="List Paragraph Char"/>
    <w:aliases w:val="ПАРАГРАФ Char,List Paragraph1 Char,List1 Char,Colorful List - Accent 11 Char,List Paragraph11 Char,List Paragraph111 Char,List Paragraph1111 Char,Списък на абзаци Char"/>
    <w:link w:val="10"/>
    <w:uiPriority w:val="34"/>
    <w:qFormat/>
    <w:locked/>
    <w:rsid w:val="00FF0282"/>
    <w:rPr>
      <w:rFonts w:ascii="Times New Roman" w:eastAsia="Times New Roman" w:hAnsi="Times New Roman" w:cs="Times New Roman"/>
    </w:rPr>
  </w:style>
  <w:style w:type="character" w:customStyle="1" w:styleId="ListParagraphChar1">
    <w:name w:val="List Paragraph Char1"/>
    <w:aliases w:val="List Paragraph1 Char1,List1 Char1,Colorful List - Accent 11 Char1,List Paragraph11 Char1,List Paragraph111 Char1,List Paragraph1111 Char1,Списък на абзаци Char1"/>
    <w:link w:val="ListParagraph"/>
    <w:uiPriority w:val="34"/>
    <w:qFormat/>
    <w:rsid w:val="004F196C"/>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14427316">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3850361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1765&amp;ToPar=Art5&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http://www.migkostinbrod-svoge." TargetMode="External"/><Relationship Id="rId3" Type="http://schemas.openxmlformats.org/officeDocument/2006/relationships/styles" Target="styles.xml"/><Relationship Id="rId21" Type="http://schemas.openxmlformats.org/officeDocument/2006/relationships/hyperlink" Target="apis://Base=NARH&amp;DocCode=40830&amp;Type=201" TargetMode="Externa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APEV&amp;CELEX=32014R0809&amp;Type=201/" TargetMode="External"/><Relationship Id="rId25"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apis://Base=APEV&amp;CELEX=32013R1306&amp;ToPar=Art2_Par2&amp;Type=201/" TargetMode="External"/><Relationship Id="rId20" Type="http://schemas.openxmlformats.org/officeDocument/2006/relationships/hyperlink" Target="apis://Base=NARH&amp;DocCode=40193&amp;Type=20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5" Type="http://schemas.openxmlformats.org/officeDocument/2006/relationships/webSettings" Target="webSettings.xml"/><Relationship Id="rId15" Type="http://schemas.openxmlformats.org/officeDocument/2006/relationships/hyperlink" Target="apis://Base=NARH&amp;DocCode=41765&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eader" Target="header1.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6&amp;Type=201/" TargetMode="External"/><Relationship Id="rId22" Type="http://schemas.openxmlformats.org/officeDocument/2006/relationships/hyperlink" Target="http://dfz.bg/bg/prsr-2014-2020/merki-podpomagane" TargetMode="External"/><Relationship Id="rId27" Type="http://schemas.openxmlformats.org/officeDocument/2006/relationships/hyperlink" Target="https://eumis2020.government.b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BCDBD-B17D-456C-90A9-FB9A30437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11673</TotalTime>
  <Pages>55</Pages>
  <Words>16839</Words>
  <Characters>95986</Characters>
  <Application>Microsoft Office Word</Application>
  <DocSecurity>0</DocSecurity>
  <Lines>799</Lines>
  <Paragraphs>225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Petya Sotirova</cp:lastModifiedBy>
  <cp:revision>102</cp:revision>
  <cp:lastPrinted>2018-10-19T12:41:00Z</cp:lastPrinted>
  <dcterms:created xsi:type="dcterms:W3CDTF">2018-08-16T08:11:00Z</dcterms:created>
  <dcterms:modified xsi:type="dcterms:W3CDTF">2019-01-17T09:13:00Z</dcterms:modified>
</cp:coreProperties>
</file>